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ED" w:rsidRPr="00941F65" w:rsidRDefault="00941F65" w:rsidP="00941F65">
      <w:pPr>
        <w:jc w:val="center"/>
        <w:rPr>
          <w:b/>
          <w:sz w:val="24"/>
          <w:szCs w:val="24"/>
        </w:rPr>
      </w:pPr>
      <w:r w:rsidRPr="00941F65">
        <w:rPr>
          <w:b/>
          <w:sz w:val="24"/>
          <w:szCs w:val="24"/>
        </w:rPr>
        <w:t>17. GRUP DIŞ GİYİM SANAYİİ</w:t>
      </w:r>
    </w:p>
    <w:p w:rsidR="00941F65" w:rsidRPr="00941F65" w:rsidRDefault="00941F65" w:rsidP="00941F65">
      <w:pPr>
        <w:spacing w:after="0"/>
        <w:jc w:val="center"/>
        <w:rPr>
          <w:b/>
          <w:sz w:val="24"/>
          <w:szCs w:val="24"/>
        </w:rPr>
      </w:pPr>
      <w:r w:rsidRPr="00941F65">
        <w:rPr>
          <w:b/>
          <w:sz w:val="24"/>
          <w:szCs w:val="24"/>
        </w:rPr>
        <w:t>FİRMALARIN KDV GENEL UYGULAMA TEBLİĞİ TECİL-TERKİN</w:t>
      </w:r>
    </w:p>
    <w:p w:rsidR="00941F65" w:rsidRDefault="00941F65" w:rsidP="00941F65">
      <w:pPr>
        <w:spacing w:after="0"/>
        <w:jc w:val="center"/>
        <w:rPr>
          <w:b/>
          <w:sz w:val="24"/>
          <w:szCs w:val="24"/>
        </w:rPr>
      </w:pPr>
      <w:r w:rsidRPr="00941F65">
        <w:rPr>
          <w:b/>
          <w:sz w:val="24"/>
          <w:szCs w:val="24"/>
        </w:rPr>
        <w:t>UYGULAMASINDA YAŞADIĞI SORUNLAR HAKKINDAKİ RE’SEN KARAR</w:t>
      </w:r>
    </w:p>
    <w:p w:rsidR="00941F65" w:rsidRPr="00941F65" w:rsidRDefault="00941F65" w:rsidP="00941F65">
      <w:pPr>
        <w:spacing w:after="0"/>
        <w:jc w:val="center"/>
        <w:rPr>
          <w:b/>
          <w:sz w:val="24"/>
          <w:szCs w:val="24"/>
        </w:rPr>
      </w:pPr>
    </w:p>
    <w:p w:rsidR="00941F65" w:rsidRPr="00941F65" w:rsidRDefault="00941F65">
      <w:pPr>
        <w:rPr>
          <w:b/>
          <w:sz w:val="24"/>
          <w:szCs w:val="24"/>
        </w:rPr>
      </w:pPr>
    </w:p>
    <w:p w:rsidR="00941F65" w:rsidRPr="00941F65" w:rsidRDefault="00941F65" w:rsidP="00941F65">
      <w:pPr>
        <w:spacing w:after="120"/>
        <w:jc w:val="both"/>
        <w:rPr>
          <w:sz w:val="24"/>
          <w:szCs w:val="24"/>
        </w:rPr>
      </w:pPr>
      <w:r w:rsidRPr="00941F65">
        <w:rPr>
          <w:sz w:val="24"/>
          <w:szCs w:val="24"/>
        </w:rPr>
        <w:t>Gelir İdaresi Başkanlığı´nın talimatı gereğince, son dönemde vergi daireleri KDV Genel Uygulama Tebliği´nin “8.3. Tecil-Terkin Uygulamasından Yararlanacak Satıcılar” maddesinin yorumu kaynaklı üyelerimiz mağdur olmaktadır.</w:t>
      </w:r>
    </w:p>
    <w:p w:rsidR="00941F65" w:rsidRPr="00941F65" w:rsidRDefault="00941F65" w:rsidP="00941F65">
      <w:pPr>
        <w:spacing w:after="120"/>
        <w:jc w:val="both"/>
        <w:rPr>
          <w:sz w:val="24"/>
          <w:szCs w:val="24"/>
        </w:rPr>
      </w:pPr>
      <w:r w:rsidRPr="00941F65">
        <w:rPr>
          <w:sz w:val="24"/>
          <w:szCs w:val="24"/>
        </w:rPr>
        <w:t>Problem ilgili maddenin “</w:t>
      </w:r>
      <w:r w:rsidRPr="00941F65">
        <w:rPr>
          <w:i/>
          <w:iCs/>
          <w:sz w:val="24"/>
          <w:szCs w:val="24"/>
        </w:rPr>
        <w:t>imalatçının sanayi sicil belgesinde yazmayan ürünlerin ihracatçıya ihraç kaydıyla teslim edilemeyeceği, bu ürünleri teslim eden satıcının tecil-terkin uygulamasından yararlanamayacağı”</w:t>
      </w:r>
      <w:r w:rsidRPr="00941F65">
        <w:rPr>
          <w:sz w:val="24"/>
          <w:szCs w:val="24"/>
        </w:rPr>
        <w:t xml:space="preserve"> şeklinde özetlenebilir.</w:t>
      </w:r>
    </w:p>
    <w:p w:rsidR="00941F65" w:rsidRPr="00941F65" w:rsidRDefault="00941F65" w:rsidP="00941F65">
      <w:pPr>
        <w:spacing w:after="120"/>
        <w:jc w:val="both"/>
        <w:rPr>
          <w:sz w:val="24"/>
          <w:szCs w:val="24"/>
        </w:rPr>
      </w:pPr>
      <w:r w:rsidRPr="00941F65">
        <w:rPr>
          <w:sz w:val="24"/>
          <w:szCs w:val="24"/>
        </w:rPr>
        <w:t>Sanayi sicil belgelerindeki üretim konuları, kapasite raporlarındaki üretim konularının aynısının belgeye yazılması ile oluşturulmaktadır.</w:t>
      </w:r>
    </w:p>
    <w:p w:rsidR="00941F65" w:rsidRPr="00941F65" w:rsidRDefault="00941F65" w:rsidP="00941F65">
      <w:pPr>
        <w:spacing w:after="120"/>
        <w:jc w:val="both"/>
        <w:rPr>
          <w:sz w:val="24"/>
          <w:szCs w:val="24"/>
        </w:rPr>
      </w:pPr>
      <w:r w:rsidRPr="00941F65">
        <w:rPr>
          <w:sz w:val="24"/>
          <w:szCs w:val="24"/>
        </w:rPr>
        <w:t xml:space="preserve">Kapasite raporları firmanın ekspertiz tarihindeki öngörülerine uygun olarak iki yıl geçerli olmak üzere düzenlenmekte olup, firmaların fiili üretim çeşitlerinin kapasite raporlarında yer alan ürünlerden farklı olması ve gerekli makine parkının mevcudiyeti halinde kapasite raporunda yer almayan ürünlerin de firma tarafından üretilmesi mümkündür. </w:t>
      </w:r>
    </w:p>
    <w:p w:rsidR="00941F65" w:rsidRPr="00941F65" w:rsidRDefault="00941F65" w:rsidP="00ED6AFA">
      <w:pPr>
        <w:spacing w:after="120"/>
        <w:jc w:val="both"/>
        <w:rPr>
          <w:sz w:val="24"/>
          <w:szCs w:val="24"/>
        </w:rPr>
      </w:pPr>
      <w:r w:rsidRPr="00941F65">
        <w:rPr>
          <w:sz w:val="24"/>
          <w:szCs w:val="24"/>
        </w:rPr>
        <w:t xml:space="preserve">İhraç kaydıyla teslim edilen ürünün faturayı düzenleyen firma tarafından üretilip üretilmediği hususunda tereddüt oluştuğunda, firma işyerinde mevcut makine parkı ile söz konusu ürünün üretilebileceğinin kapasite raporunu düzenleyen oda tarafından ekspertiz raporu </w:t>
      </w:r>
      <w:r w:rsidR="00ED6AFA">
        <w:rPr>
          <w:sz w:val="24"/>
          <w:szCs w:val="24"/>
        </w:rPr>
        <w:t xml:space="preserve">ile tevsik edilmesi istenebilmelidir. </w:t>
      </w:r>
      <w:bookmarkStart w:id="0" w:name="_GoBack"/>
      <w:bookmarkEnd w:id="0"/>
    </w:p>
    <w:sectPr w:rsidR="00941F65" w:rsidRPr="00941F65" w:rsidSect="00941F65">
      <w:pgSz w:w="11906" w:h="16838"/>
      <w:pgMar w:top="241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65"/>
    <w:rsid w:val="002460ED"/>
    <w:rsid w:val="00941F65"/>
    <w:rsid w:val="00E74B05"/>
    <w:rsid w:val="00ED6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D0DB"/>
  <w15:chartTrackingRefBased/>
  <w15:docId w15:val="{B3E5747B-00C5-441E-8B79-E908684E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İpek</dc:creator>
  <cp:keywords/>
  <dc:description/>
  <cp:lastModifiedBy>Başak Er Karaçöp</cp:lastModifiedBy>
  <cp:revision>2</cp:revision>
  <dcterms:created xsi:type="dcterms:W3CDTF">2018-06-21T05:35:00Z</dcterms:created>
  <dcterms:modified xsi:type="dcterms:W3CDTF">2018-06-21T05:35:00Z</dcterms:modified>
</cp:coreProperties>
</file>