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20" w:rsidRDefault="00AB3D20" w:rsidP="00AB3D20">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24.10.2013 Resmi Gazete Sayısı: 28801</w:t>
      </w:r>
    </w:p>
    <w:p w:rsidR="00AB3D20" w:rsidRDefault="00AB3D20" w:rsidP="00AB3D20">
      <w:pPr>
        <w:spacing w:line="240" w:lineRule="auto"/>
        <w:ind w:firstLine="567"/>
        <w:jc w:val="center"/>
        <w:rPr>
          <w:color w:val="1C283D"/>
        </w:rPr>
      </w:pPr>
      <w:r>
        <w:rPr>
          <w:b/>
          <w:bCs/>
          <w:color w:val="1C283D"/>
        </w:rPr>
        <w:t>TEHLİKELİ MADDELERİN KARAYOLUYLA TAŞINMASI HAKKINDA YÖNETMELİK</w:t>
      </w:r>
    </w:p>
    <w:p w:rsidR="00AB3D20" w:rsidRDefault="00AB3D20" w:rsidP="00AB3D20">
      <w:pPr>
        <w:spacing w:line="240" w:lineRule="auto"/>
        <w:ind w:firstLine="567"/>
        <w:jc w:val="center"/>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BİRİNCİ BÖLÜM</w:t>
      </w:r>
    </w:p>
    <w:p w:rsidR="00AB3D20" w:rsidRDefault="00AB3D20" w:rsidP="00AB3D20">
      <w:pPr>
        <w:spacing w:line="240" w:lineRule="auto"/>
        <w:ind w:firstLine="567"/>
        <w:jc w:val="center"/>
        <w:rPr>
          <w:color w:val="1C283D"/>
        </w:rPr>
      </w:pPr>
      <w:r>
        <w:rPr>
          <w:b/>
          <w:bCs/>
          <w:color w:val="1C283D"/>
        </w:rPr>
        <w:t>Amaç, Kapsam, Dayanak ve Tanımlar</w:t>
      </w:r>
    </w:p>
    <w:p w:rsidR="00AB3D20" w:rsidRDefault="00AB3D20" w:rsidP="00AB3D20">
      <w:pPr>
        <w:spacing w:line="240" w:lineRule="auto"/>
        <w:ind w:firstLine="567"/>
        <w:rPr>
          <w:color w:val="1C283D"/>
        </w:rPr>
      </w:pPr>
      <w:r>
        <w:rPr>
          <w:b/>
          <w:bCs/>
          <w:color w:val="1C283D"/>
        </w:rPr>
        <w:t>Amaç</w:t>
      </w:r>
    </w:p>
    <w:p w:rsidR="00AB3D20" w:rsidRDefault="00AB3D20" w:rsidP="00AB3D20">
      <w:pPr>
        <w:spacing w:line="240" w:lineRule="auto"/>
        <w:ind w:firstLine="567"/>
        <w:rPr>
          <w:color w:val="1C283D"/>
        </w:rPr>
      </w:pPr>
      <w:proofErr w:type="gramStart"/>
      <w:r>
        <w:rPr>
          <w:b/>
          <w:bCs/>
          <w:color w:val="1C283D"/>
        </w:rPr>
        <w:t>MADDE 1</w:t>
      </w:r>
      <w:r>
        <w:rPr>
          <w:color w:val="1C283D"/>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AB3D20" w:rsidRDefault="00AB3D20" w:rsidP="00AB3D20">
      <w:pPr>
        <w:spacing w:line="240" w:lineRule="auto"/>
        <w:ind w:firstLine="567"/>
        <w:rPr>
          <w:color w:val="1C283D"/>
        </w:rPr>
      </w:pPr>
      <w:r>
        <w:rPr>
          <w:b/>
          <w:bCs/>
          <w:color w:val="1C283D"/>
        </w:rPr>
        <w:t>Kapsam</w:t>
      </w:r>
    </w:p>
    <w:p w:rsidR="00AB3D20" w:rsidRDefault="00AB3D20" w:rsidP="00AB3D20">
      <w:pPr>
        <w:spacing w:line="240" w:lineRule="auto"/>
        <w:ind w:firstLine="567"/>
        <w:rPr>
          <w:color w:val="1C283D"/>
        </w:rPr>
      </w:pPr>
      <w:r>
        <w:rPr>
          <w:b/>
          <w:bCs/>
          <w:color w:val="1C283D"/>
        </w:rPr>
        <w:t>MADDE 2</w:t>
      </w:r>
      <w:r>
        <w:rPr>
          <w:color w:val="1C283D"/>
        </w:rPr>
        <w:t xml:space="preserve"> – (1) Bu Yönetmelik;</w:t>
      </w:r>
    </w:p>
    <w:p w:rsidR="00AB3D20" w:rsidRDefault="00AB3D20" w:rsidP="00AB3D20">
      <w:pPr>
        <w:spacing w:line="240" w:lineRule="auto"/>
        <w:ind w:firstLine="567"/>
        <w:rPr>
          <w:color w:val="1C283D"/>
        </w:rPr>
      </w:pPr>
      <w:proofErr w:type="gramStart"/>
      <w:r>
        <w:rPr>
          <w:color w:val="1C283D"/>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AB3D20" w:rsidRDefault="00AB3D20" w:rsidP="00AB3D20">
      <w:pPr>
        <w:spacing w:line="240" w:lineRule="auto"/>
        <w:ind w:firstLine="567"/>
        <w:rPr>
          <w:color w:val="1C283D"/>
        </w:rPr>
      </w:pPr>
      <w:r>
        <w:rPr>
          <w:color w:val="1C283D"/>
        </w:rPr>
        <w:t>b) Türkiye sınırları içerisindeki karayolları üzerinde yabancı plakalı taşıtlarla yapılan uluslararası taşımaları,</w:t>
      </w:r>
    </w:p>
    <w:p w:rsidR="00AB3D20" w:rsidRDefault="00AB3D20" w:rsidP="00AB3D20">
      <w:pPr>
        <w:spacing w:line="240" w:lineRule="auto"/>
        <w:ind w:firstLine="567"/>
        <w:rPr>
          <w:color w:val="1C283D"/>
        </w:rPr>
      </w:pPr>
      <w:r>
        <w:rPr>
          <w:color w:val="1C283D"/>
        </w:rPr>
        <w:t xml:space="preserve">c) </w:t>
      </w:r>
      <w:proofErr w:type="gramStart"/>
      <w:r>
        <w:rPr>
          <w:color w:val="1C283D"/>
        </w:rPr>
        <w:t>11/6/2009</w:t>
      </w:r>
      <w:proofErr w:type="gramEnd"/>
      <w:r>
        <w:rPr>
          <w:color w:val="1C283D"/>
        </w:rPr>
        <w:t xml:space="preserve"> tarihli ve 27255 sayılı Resmî </w:t>
      </w:r>
      <w:proofErr w:type="spellStart"/>
      <w:r>
        <w:rPr>
          <w:color w:val="1C283D"/>
        </w:rPr>
        <w:t>Gazete’de</w:t>
      </w:r>
      <w:proofErr w:type="spellEnd"/>
      <w:r>
        <w:rPr>
          <w:color w:val="1C283D"/>
        </w:rPr>
        <w:t xml:space="preserve"> yayımlanan Karayolu Taşıma Yönetmeliği kapsamında yetki belgesi alma zorunluluğundan muaf olan ve kendi iştigal konusu ile ilgili </w:t>
      </w:r>
      <w:proofErr w:type="spellStart"/>
      <w:r>
        <w:rPr>
          <w:color w:val="1C283D"/>
        </w:rPr>
        <w:t>özmal</w:t>
      </w:r>
      <w:proofErr w:type="spellEnd"/>
      <w:r>
        <w:rPr>
          <w:color w:val="1C283D"/>
        </w:rPr>
        <w:t xml:space="preserve"> taşıtlarıyla tehlikeli madde taşımacılığı yapan veya yapacak kamu kurum ve kuruluşlarını,</w:t>
      </w:r>
    </w:p>
    <w:p w:rsidR="00AB3D20" w:rsidRDefault="00AB3D20" w:rsidP="00AB3D20">
      <w:pPr>
        <w:spacing w:line="240" w:lineRule="auto"/>
        <w:ind w:firstLine="567"/>
        <w:rPr>
          <w:color w:val="1C283D"/>
        </w:rPr>
      </w:pPr>
      <w:r>
        <w:rPr>
          <w:color w:val="1C283D"/>
        </w:rPr>
        <w:t xml:space="preserve">ç) Türk Silahlı Kuvvetler (Jandarma Genel Komutanlığı </w:t>
      </w:r>
      <w:proofErr w:type="gramStart"/>
      <w:r>
        <w:rPr>
          <w:color w:val="1C283D"/>
        </w:rPr>
        <w:t>dahil</w:t>
      </w:r>
      <w:proofErr w:type="gramEnd"/>
      <w:r>
        <w:rPr>
          <w:color w:val="1C283D"/>
        </w:rPr>
        <w:t>) adına yapılan, ancak silahlı kuvvetlerin doğrudan sorumluluğu veya danışmanlığı altında olmayan, ticari yükleniciler tarafından yapılan tehlikeli mal taşımacılığını,</w:t>
      </w:r>
    </w:p>
    <w:p w:rsidR="00AB3D20" w:rsidRDefault="00AB3D20" w:rsidP="00AB3D20">
      <w:pPr>
        <w:spacing w:line="240" w:lineRule="auto"/>
        <w:ind w:firstLine="567"/>
        <w:rPr>
          <w:color w:val="1C283D"/>
        </w:rPr>
      </w:pPr>
      <w:proofErr w:type="gramStart"/>
      <w:r>
        <w:rPr>
          <w:color w:val="1C283D"/>
        </w:rPr>
        <w:t>kapsar</w:t>
      </w:r>
      <w:proofErr w:type="gramEnd"/>
      <w:r>
        <w:rPr>
          <w:color w:val="1C283D"/>
        </w:rPr>
        <w:t>.</w:t>
      </w:r>
    </w:p>
    <w:p w:rsidR="00AB3D20" w:rsidRDefault="00AB3D20" w:rsidP="00AB3D20">
      <w:pPr>
        <w:spacing w:line="240" w:lineRule="auto"/>
        <w:ind w:firstLine="567"/>
        <w:rPr>
          <w:color w:val="1C283D"/>
        </w:rPr>
      </w:pPr>
      <w:r>
        <w:rPr>
          <w:color w:val="1C283D"/>
        </w:rPr>
        <w:t>(2) Bu Yönetmelik,</w:t>
      </w:r>
    </w:p>
    <w:p w:rsidR="00AB3D20" w:rsidRDefault="00AB3D20" w:rsidP="00AB3D20">
      <w:pPr>
        <w:spacing w:line="240" w:lineRule="auto"/>
        <w:ind w:firstLine="567"/>
        <w:rPr>
          <w:color w:val="1C283D"/>
        </w:rPr>
      </w:pPr>
      <w:r>
        <w:rPr>
          <w:color w:val="1C283D"/>
        </w:rPr>
        <w:t>a) Uluslararası anlaşmalar ile savaş hali ve olağanüstü hallerde uygulanacak mevzuat hükümlerine göre yapılan taşıma işlemlerini,</w:t>
      </w:r>
    </w:p>
    <w:p w:rsidR="00AB3D20" w:rsidRDefault="00AB3D20" w:rsidP="00AB3D20">
      <w:pPr>
        <w:spacing w:line="240" w:lineRule="auto"/>
        <w:ind w:firstLine="567"/>
        <w:rPr>
          <w:color w:val="1C283D"/>
        </w:rPr>
      </w:pPr>
      <w:r>
        <w:rPr>
          <w:color w:val="1C283D"/>
        </w:rPr>
        <w:t xml:space="preserve">b) Türk Silahlı Kuvvetlerine (Jandarma Genel Komutanlığı </w:t>
      </w:r>
      <w:proofErr w:type="gramStart"/>
      <w:r>
        <w:rPr>
          <w:color w:val="1C283D"/>
        </w:rPr>
        <w:t>dahil</w:t>
      </w:r>
      <w:proofErr w:type="gramEnd"/>
      <w:r>
        <w:rPr>
          <w:color w:val="1C283D"/>
        </w:rPr>
        <w:t>) ait olan ya da Türk Silahlı Kuvvetlerinin temsilcilerinin refakat ettiği taşıtlarla yapılan taşıma işlemlerini,</w:t>
      </w:r>
    </w:p>
    <w:p w:rsidR="00AB3D20" w:rsidRDefault="00AB3D20" w:rsidP="00AB3D20">
      <w:pPr>
        <w:spacing w:line="240" w:lineRule="auto"/>
        <w:ind w:firstLine="567"/>
        <w:rPr>
          <w:color w:val="1C283D"/>
        </w:rPr>
      </w:pPr>
      <w:r>
        <w:rPr>
          <w:color w:val="1C283D"/>
        </w:rPr>
        <w:t>c) Emniyet Genel Müdürlüğüne ait olan ya da Emniyet Genel Müdürlüğü temsilcilerinin refakat ettiği taşıtlarla yapılan taşıma işlemlerini,</w:t>
      </w:r>
    </w:p>
    <w:p w:rsidR="00AB3D20" w:rsidRDefault="00AB3D20" w:rsidP="00AB3D20">
      <w:pPr>
        <w:spacing w:line="240" w:lineRule="auto"/>
        <w:ind w:firstLine="567"/>
        <w:rPr>
          <w:color w:val="1C283D"/>
        </w:rPr>
      </w:pPr>
      <w:proofErr w:type="gramStart"/>
      <w:r>
        <w:rPr>
          <w:color w:val="1C283D"/>
        </w:rPr>
        <w:t>kapsamaz</w:t>
      </w:r>
      <w:proofErr w:type="gramEnd"/>
      <w:r>
        <w:rPr>
          <w:color w:val="1C283D"/>
        </w:rPr>
        <w:t>.</w:t>
      </w:r>
    </w:p>
    <w:p w:rsidR="00AB3D20" w:rsidRDefault="00AB3D20" w:rsidP="00AB3D20">
      <w:pPr>
        <w:spacing w:line="240" w:lineRule="auto"/>
        <w:ind w:firstLine="567"/>
        <w:rPr>
          <w:color w:val="1C283D"/>
        </w:rPr>
      </w:pPr>
      <w:r>
        <w:rPr>
          <w:b/>
          <w:bCs/>
          <w:color w:val="1C283D"/>
        </w:rPr>
        <w:t>Dayanak</w:t>
      </w:r>
    </w:p>
    <w:p w:rsidR="00AB3D20" w:rsidRDefault="00AB3D20" w:rsidP="00AB3D20">
      <w:pPr>
        <w:spacing w:line="240" w:lineRule="auto"/>
        <w:ind w:firstLine="567"/>
        <w:rPr>
          <w:color w:val="1C283D"/>
        </w:rPr>
      </w:pPr>
      <w:r>
        <w:rPr>
          <w:b/>
          <w:bCs/>
          <w:color w:val="1C283D"/>
        </w:rPr>
        <w:t>MADDE 3</w:t>
      </w:r>
      <w:r>
        <w:rPr>
          <w:color w:val="1C283D"/>
        </w:rPr>
        <w:t xml:space="preserve"> – (1) Bu Yönetmelik;</w:t>
      </w:r>
    </w:p>
    <w:p w:rsidR="00AB3D20" w:rsidRDefault="00AB3D20" w:rsidP="00AB3D20">
      <w:pPr>
        <w:spacing w:line="240" w:lineRule="auto"/>
        <w:ind w:firstLine="567"/>
        <w:rPr>
          <w:color w:val="1C283D"/>
        </w:rPr>
      </w:pPr>
      <w:r>
        <w:rPr>
          <w:color w:val="1C283D"/>
        </w:rPr>
        <w:t xml:space="preserve">a) </w:t>
      </w:r>
      <w:proofErr w:type="gramStart"/>
      <w:r>
        <w:rPr>
          <w:color w:val="1C283D"/>
        </w:rPr>
        <w:t>26/9/2011</w:t>
      </w:r>
      <w:proofErr w:type="gramEnd"/>
      <w:r>
        <w:rPr>
          <w:color w:val="1C283D"/>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AB3D20" w:rsidRDefault="00AB3D20" w:rsidP="00AB3D20">
      <w:pPr>
        <w:spacing w:line="240" w:lineRule="auto"/>
        <w:ind w:firstLine="567"/>
        <w:rPr>
          <w:color w:val="1C283D"/>
        </w:rPr>
      </w:pPr>
      <w:r>
        <w:rPr>
          <w:color w:val="1C283D"/>
        </w:rPr>
        <w:t xml:space="preserve">b) </w:t>
      </w:r>
      <w:proofErr w:type="gramStart"/>
      <w:r>
        <w:rPr>
          <w:color w:val="1C283D"/>
        </w:rPr>
        <w:t>30/11/2005</w:t>
      </w:r>
      <w:proofErr w:type="gramEnd"/>
      <w:r>
        <w:rPr>
          <w:color w:val="1C283D"/>
        </w:rPr>
        <w:t xml:space="preserve"> tarihli ve 5434 sayılı Kanun ile kabul edilen Tehlikeli Malların Karayolu ile Uluslararası Taşımacılığına İlişkin Avrupa Anlaşmasına paralel olarak,</w:t>
      </w:r>
    </w:p>
    <w:p w:rsidR="00AB3D20" w:rsidRDefault="00AB3D20" w:rsidP="00AB3D20">
      <w:pPr>
        <w:spacing w:line="240" w:lineRule="auto"/>
        <w:ind w:firstLine="567"/>
        <w:rPr>
          <w:color w:val="1C283D"/>
        </w:rPr>
      </w:pPr>
      <w:proofErr w:type="gramStart"/>
      <w:r>
        <w:rPr>
          <w:color w:val="1C283D"/>
        </w:rPr>
        <w:t>hazırlanmıştır</w:t>
      </w:r>
      <w:proofErr w:type="gramEnd"/>
      <w:r>
        <w:rPr>
          <w:color w:val="1C283D"/>
        </w:rPr>
        <w:t>.</w:t>
      </w:r>
    </w:p>
    <w:p w:rsidR="00AB3D20" w:rsidRDefault="00AB3D20" w:rsidP="00AB3D20">
      <w:pPr>
        <w:spacing w:line="240" w:lineRule="auto"/>
        <w:ind w:firstLine="567"/>
        <w:rPr>
          <w:color w:val="1C283D"/>
        </w:rPr>
      </w:pPr>
      <w:r>
        <w:rPr>
          <w:b/>
          <w:bCs/>
          <w:color w:val="1C283D"/>
        </w:rPr>
        <w:t>Tanımlar</w:t>
      </w:r>
    </w:p>
    <w:p w:rsidR="00AB3D20" w:rsidRDefault="00AB3D20" w:rsidP="00AB3D20">
      <w:pPr>
        <w:spacing w:line="240" w:lineRule="auto"/>
        <w:ind w:firstLine="567"/>
        <w:rPr>
          <w:color w:val="1C283D"/>
        </w:rPr>
      </w:pPr>
      <w:r>
        <w:rPr>
          <w:b/>
          <w:bCs/>
          <w:color w:val="1C283D"/>
        </w:rPr>
        <w:t>MADDE 4</w:t>
      </w:r>
      <w:r>
        <w:rPr>
          <w:color w:val="1C283D"/>
        </w:rPr>
        <w:t xml:space="preserve"> – (1) Bu Yönetmelikte geçen;</w:t>
      </w:r>
    </w:p>
    <w:p w:rsidR="00AB3D20" w:rsidRDefault="00AB3D20" w:rsidP="00AB3D20">
      <w:pPr>
        <w:spacing w:line="240" w:lineRule="auto"/>
        <w:ind w:firstLine="567"/>
        <w:rPr>
          <w:color w:val="1C283D"/>
        </w:rPr>
      </w:pPr>
      <w:r>
        <w:rPr>
          <w:color w:val="1C283D"/>
        </w:rPr>
        <w:t>a) ADR: Tehlikeli Malların Karayolu ile Uluslararası Taşımacılığına İlişkin Avrupa Anlaşmasını,</w:t>
      </w:r>
    </w:p>
    <w:p w:rsidR="00AB3D20" w:rsidRDefault="00AB3D20" w:rsidP="00AB3D20">
      <w:pPr>
        <w:spacing w:line="240" w:lineRule="auto"/>
        <w:ind w:firstLine="567"/>
        <w:rPr>
          <w:color w:val="1C283D"/>
        </w:rPr>
      </w:pPr>
      <w:r>
        <w:rPr>
          <w:color w:val="1C283D"/>
        </w:rPr>
        <w:t>b) Alıcı: Taşıma evrakı, sevk irsaliyesi, taşıma irsaliyesi veya taşıma senedinde belirtilen eşyanın teslim edileceği işletmeyi,</w:t>
      </w:r>
    </w:p>
    <w:p w:rsidR="00AB3D20" w:rsidRDefault="00AB3D20" w:rsidP="00AB3D20">
      <w:pPr>
        <w:spacing w:line="240" w:lineRule="auto"/>
        <w:ind w:firstLine="567"/>
        <w:rPr>
          <w:color w:val="1C283D"/>
        </w:rPr>
      </w:pPr>
      <w:r>
        <w:rPr>
          <w:color w:val="1C283D"/>
        </w:rPr>
        <w:lastRenderedPageBreak/>
        <w:t>c) ADR Uygunluk Belgesi/Taşıt Uygunluk Belgesi: ADR Bölüm 9.1.3’te belirlenen ve taşıtın tescil edildiği ülkenin yetkili otoritesi veya yetkili otorite tarafından yetkilendirilen kuruluş tarafından verilen belgeyi,</w:t>
      </w:r>
    </w:p>
    <w:p w:rsidR="00AB3D20" w:rsidRDefault="00AB3D20" w:rsidP="00AB3D20">
      <w:pPr>
        <w:spacing w:line="240" w:lineRule="auto"/>
        <w:ind w:firstLine="567"/>
        <w:rPr>
          <w:color w:val="1C283D"/>
        </w:rPr>
      </w:pPr>
      <w:r>
        <w:rPr>
          <w:color w:val="1C283D"/>
        </w:rPr>
        <w:t>ç) Bakanlık: Ulaştırma, Denizcilik ve Haberleşme Bakanlığını,</w:t>
      </w:r>
    </w:p>
    <w:p w:rsidR="00AB3D20" w:rsidRDefault="00AB3D20" w:rsidP="00AB3D20">
      <w:pPr>
        <w:spacing w:line="240" w:lineRule="auto"/>
        <w:ind w:firstLine="567"/>
        <w:rPr>
          <w:color w:val="1C283D"/>
        </w:rPr>
      </w:pPr>
      <w:r>
        <w:rPr>
          <w:color w:val="1C283D"/>
        </w:rPr>
        <w:t>d) Boşaltan: Paketli veya dökme olarak taşınan tehlikeli maddeleri taşıt, tank veya konteynerlerden boşaltan işletmeleri,</w:t>
      </w:r>
    </w:p>
    <w:p w:rsidR="00AB3D20" w:rsidRDefault="00AB3D20" w:rsidP="00AB3D20">
      <w:pPr>
        <w:spacing w:line="240" w:lineRule="auto"/>
        <w:ind w:firstLine="567"/>
        <w:rPr>
          <w:color w:val="1C283D"/>
        </w:rPr>
      </w:pPr>
      <w:r>
        <w:rPr>
          <w:color w:val="1C283D"/>
        </w:rPr>
        <w:t>e) Çok bölmeli gaz konteyneri: Bir bağlantı elemanıyla birbirine bağlanan ve sabit bir yüzeye tutturulmuş birden fazla bölümler veya elemanlar içeren yapıyı,</w:t>
      </w:r>
    </w:p>
    <w:p w:rsidR="00AB3D20" w:rsidRDefault="00AB3D20" w:rsidP="00AB3D20">
      <w:pPr>
        <w:spacing w:line="240" w:lineRule="auto"/>
        <w:ind w:firstLine="567"/>
        <w:rPr>
          <w:color w:val="1C283D"/>
        </w:rPr>
      </w:pPr>
      <w:r>
        <w:rPr>
          <w:color w:val="1C283D"/>
        </w:rPr>
        <w:t>f) Dolduran: Tehlikeli maddeleri; tanklara, tankerlere, mobil tanklara ya da tank konteynerlere, tüplü gaz tankerlerine, çok bölmeli gaz konteynerine, bir araca veya büyük veya küçük bir konteynere dökme olarak dolum yapan işletmeleri,</w:t>
      </w:r>
    </w:p>
    <w:p w:rsidR="00AB3D20" w:rsidRDefault="00AB3D20" w:rsidP="00AB3D20">
      <w:pPr>
        <w:spacing w:line="240" w:lineRule="auto"/>
        <w:ind w:firstLine="567"/>
        <w:rPr>
          <w:color w:val="1C283D"/>
        </w:rPr>
      </w:pPr>
      <w:r>
        <w:rPr>
          <w:color w:val="1C283D"/>
        </w:rPr>
        <w:t>g) Gaz: ADR Bölüm 2.2.2.1.2’de ifade edilen maddeleri,</w:t>
      </w:r>
    </w:p>
    <w:p w:rsidR="00AB3D20" w:rsidRDefault="00AB3D20" w:rsidP="00AB3D20">
      <w:pPr>
        <w:spacing w:line="240" w:lineRule="auto"/>
        <w:ind w:firstLine="567"/>
        <w:rPr>
          <w:color w:val="1C283D"/>
        </w:rPr>
      </w:pPr>
      <w:r>
        <w:rPr>
          <w:color w:val="1C283D"/>
        </w:rPr>
        <w:t xml:space="preserve">ğ) </w:t>
      </w:r>
      <w:r>
        <w:rPr>
          <w:b/>
          <w:bCs/>
          <w:color w:val="1C283D"/>
        </w:rPr>
        <w:t>(</w:t>
      </w:r>
      <w:proofErr w:type="gramStart"/>
      <w:r>
        <w:rPr>
          <w:b/>
          <w:bCs/>
          <w:color w:val="1C283D"/>
        </w:rPr>
        <w:t>Değişik:RG</w:t>
      </w:r>
      <w:proofErr w:type="gramEnd"/>
      <w:r>
        <w:rPr>
          <w:b/>
          <w:bCs/>
          <w:color w:val="1C283D"/>
        </w:rPr>
        <w:t>-31/12/2015-29579)</w:t>
      </w:r>
      <w:r>
        <w:rPr>
          <w:color w:val="1C283D"/>
        </w:rPr>
        <w:t xml:space="preserve"> Gönderen: Kendi adına veya bir üçüncü şahıs adına tehlikeli maddeleri gönderen işletmeyi ayrıca, taşıma işlemi bir taşıma sözleşmesine bağlı olarak yürütülüyorsa, sözleşmede “Gönderen” olarak belirtilen kişiyi,</w:t>
      </w:r>
    </w:p>
    <w:p w:rsidR="00AB3D20" w:rsidRDefault="00AB3D20" w:rsidP="00AB3D20">
      <w:pPr>
        <w:spacing w:line="240" w:lineRule="auto"/>
        <w:ind w:firstLine="567"/>
        <w:rPr>
          <w:color w:val="1C283D"/>
        </w:rPr>
      </w:pPr>
      <w:r>
        <w:rPr>
          <w:color w:val="1C283D"/>
        </w:rPr>
        <w:t>h) IMDG Kod: Tehlikeli yüklerin denizyoluyla taşınmasına ilişkin uluslararası kodu,</w:t>
      </w:r>
    </w:p>
    <w:p w:rsidR="00AB3D20" w:rsidRDefault="00AB3D20" w:rsidP="00AB3D20">
      <w:pPr>
        <w:spacing w:line="240" w:lineRule="auto"/>
        <w:ind w:firstLine="567"/>
        <w:rPr>
          <w:color w:val="1C283D"/>
        </w:rPr>
      </w:pPr>
      <w:r>
        <w:rPr>
          <w:color w:val="1C283D"/>
        </w:rPr>
        <w:t>ı) İstiap haddi/Taşıma kapasitesi: Bir taşıtın veya aracın güvenle taşıyabileceği ve imalat standardında belirtilen en çok yük ağırlığı ve hizmetli sayısını,</w:t>
      </w:r>
    </w:p>
    <w:p w:rsidR="00AB3D20" w:rsidRDefault="00AB3D20" w:rsidP="00AB3D20">
      <w:pPr>
        <w:spacing w:line="240" w:lineRule="auto"/>
        <w:ind w:firstLine="567"/>
        <w:rPr>
          <w:color w:val="1C283D"/>
        </w:rPr>
      </w:pPr>
      <w:r>
        <w:rPr>
          <w:color w:val="1C283D"/>
        </w:rPr>
        <w:t xml:space="preserve">i) İşletme: Kamu kurum ve kuruluşları da </w:t>
      </w:r>
      <w:proofErr w:type="gramStart"/>
      <w:r>
        <w:rPr>
          <w:color w:val="1C283D"/>
        </w:rPr>
        <w:t>dahil</w:t>
      </w:r>
      <w:proofErr w:type="gramEnd"/>
      <w:r>
        <w:rPr>
          <w:color w:val="1C283D"/>
        </w:rPr>
        <w:t xml:space="preserve"> olmak üzere, kâr amacı bulunup bulunmadığına bakılmaksızın bu Yönetmelik kapsamındaki faaliyetlerde bulunan gerçek ve tüzel kişileri,</w:t>
      </w:r>
    </w:p>
    <w:p w:rsidR="00AB3D20" w:rsidRDefault="00AB3D20" w:rsidP="00AB3D20">
      <w:pPr>
        <w:spacing w:line="240" w:lineRule="auto"/>
        <w:ind w:firstLine="567"/>
        <w:rPr>
          <w:color w:val="1C283D"/>
        </w:rPr>
      </w:pPr>
      <w:r>
        <w:rPr>
          <w:color w:val="1C283D"/>
        </w:rPr>
        <w:t>j) Kanun: 4925 sayılı Karayolu Taşıma Kanununu,</w:t>
      </w:r>
    </w:p>
    <w:p w:rsidR="00AB3D20" w:rsidRDefault="00AB3D20" w:rsidP="00AB3D20">
      <w:pPr>
        <w:spacing w:line="240" w:lineRule="auto"/>
        <w:ind w:firstLine="567"/>
        <w:rPr>
          <w:color w:val="1C283D"/>
        </w:rPr>
      </w:pPr>
      <w:r>
        <w:rPr>
          <w:color w:val="1C283D"/>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AB3D20" w:rsidRDefault="00AB3D20" w:rsidP="00AB3D20">
      <w:pPr>
        <w:spacing w:line="240" w:lineRule="auto"/>
        <w:ind w:firstLine="567"/>
        <w:rPr>
          <w:color w:val="1C283D"/>
        </w:rPr>
      </w:pPr>
      <w:r>
        <w:rPr>
          <w:color w:val="1C283D"/>
        </w:rPr>
        <w:t xml:space="preserve">l) </w:t>
      </w:r>
      <w:proofErr w:type="gramStart"/>
      <w:r>
        <w:rPr>
          <w:color w:val="1C283D"/>
        </w:rPr>
        <w:t>Meskun</w:t>
      </w:r>
      <w:proofErr w:type="gramEnd"/>
      <w:r>
        <w:rPr>
          <w:color w:val="1C283D"/>
        </w:rPr>
        <w:t xml:space="preserve"> mahal: İl, ilçe, kasaba, köy, toplu işyeri veya sanayi bölgeleri gibi insanların topluca yaşadıkları alanları ve bu alanların bitiminden 500 metreye kadar olan mesafeyi,</w:t>
      </w:r>
    </w:p>
    <w:p w:rsidR="00AB3D20" w:rsidRDefault="00AB3D20" w:rsidP="00AB3D20">
      <w:pPr>
        <w:spacing w:line="240" w:lineRule="auto"/>
        <w:ind w:firstLine="567"/>
        <w:rPr>
          <w:color w:val="1C283D"/>
        </w:rPr>
      </w:pPr>
      <w:r>
        <w:rPr>
          <w:color w:val="1C283D"/>
        </w:rPr>
        <w:t xml:space="preserve">m) </w:t>
      </w:r>
      <w:proofErr w:type="spellStart"/>
      <w:r>
        <w:rPr>
          <w:color w:val="1C283D"/>
        </w:rPr>
        <w:t>Özmal</w:t>
      </w:r>
      <w:proofErr w:type="spellEnd"/>
      <w:r>
        <w:rPr>
          <w:color w:val="1C283D"/>
        </w:rPr>
        <w:t xml:space="preserve"> taşıt: Araç tescil belgesinde yetki belgesi sahibi adına kayıtlı taşıtı,</w:t>
      </w:r>
    </w:p>
    <w:p w:rsidR="00AB3D20" w:rsidRDefault="00AB3D20" w:rsidP="00AB3D20">
      <w:pPr>
        <w:spacing w:line="240" w:lineRule="auto"/>
        <w:ind w:firstLine="567"/>
        <w:rPr>
          <w:color w:val="1C283D"/>
        </w:rPr>
      </w:pPr>
      <w:r>
        <w:rPr>
          <w:color w:val="1C283D"/>
        </w:rPr>
        <w:t xml:space="preserve">n) Paketleyen: Tehlikeli maddeleri, büyük paketler ve orta boy hacimli konteynerler de </w:t>
      </w:r>
      <w:proofErr w:type="gramStart"/>
      <w:r>
        <w:rPr>
          <w:color w:val="1C283D"/>
        </w:rPr>
        <w:t>dahil</w:t>
      </w:r>
      <w:proofErr w:type="gramEnd"/>
      <w:r>
        <w:rPr>
          <w:color w:val="1C283D"/>
        </w:rPr>
        <w:t xml:space="preserve"> olmak üzere, değişik cinsteki kaplara yerleştiren ve gerektiğinde paketleri taşınmak üzere hazır hale getiren, tehlikeli maddeleri </w:t>
      </w:r>
      <w:proofErr w:type="spellStart"/>
      <w:r>
        <w:rPr>
          <w:color w:val="1C283D"/>
        </w:rPr>
        <w:t>paketleten</w:t>
      </w:r>
      <w:proofErr w:type="spellEnd"/>
      <w:r>
        <w:rPr>
          <w:color w:val="1C283D"/>
        </w:rPr>
        <w:t xml:space="preserve"> ya da bu malların paketlerini, etiketlerini değiştiren işletmeleri,</w:t>
      </w:r>
    </w:p>
    <w:p w:rsidR="00AB3D20" w:rsidRDefault="00AB3D20" w:rsidP="00AB3D20">
      <w:pPr>
        <w:spacing w:line="240" w:lineRule="auto"/>
        <w:ind w:firstLine="567"/>
        <w:rPr>
          <w:color w:val="1C283D"/>
        </w:rPr>
      </w:pPr>
      <w:r>
        <w:rPr>
          <w:color w:val="1C283D"/>
        </w:rPr>
        <w:t>o) Patlayıcı madde: ADR Bölüm 2.2.1’de ifade edilen maddeleri,</w:t>
      </w:r>
    </w:p>
    <w:p w:rsidR="00AB3D20" w:rsidRDefault="00AB3D20" w:rsidP="00AB3D20">
      <w:pPr>
        <w:spacing w:line="240" w:lineRule="auto"/>
        <w:ind w:firstLine="567"/>
        <w:rPr>
          <w:color w:val="1C283D"/>
        </w:rPr>
      </w:pPr>
      <w:r>
        <w:rPr>
          <w:color w:val="1C283D"/>
        </w:rPr>
        <w:t>ö) Tank-konteyner/taşınabilir tank işletmecisi: Tank konteyner, taşınabilir tank ya da tankerlerin, adına kayıtlı olduğu ya da bunları bir sözleşmeye dayalı olarak işleten işletmecileri,</w:t>
      </w:r>
    </w:p>
    <w:p w:rsidR="00AB3D20" w:rsidRDefault="00AB3D20" w:rsidP="00AB3D20">
      <w:pPr>
        <w:spacing w:line="240" w:lineRule="auto"/>
        <w:ind w:firstLine="567"/>
        <w:rPr>
          <w:color w:val="1C283D"/>
        </w:rPr>
      </w:pPr>
      <w:r>
        <w:rPr>
          <w:color w:val="1C283D"/>
        </w:rPr>
        <w:t>p) Taşıma evrakı: ADR Bölüm 5.4.1’deki bilgileri içerecek şekilde gönderen tarafından düzenlenmiş belgeyi,</w:t>
      </w:r>
    </w:p>
    <w:p w:rsidR="00AB3D20" w:rsidRDefault="00AB3D20" w:rsidP="00AB3D20">
      <w:pPr>
        <w:spacing w:line="240" w:lineRule="auto"/>
        <w:ind w:firstLine="567"/>
        <w:rPr>
          <w:color w:val="1C283D"/>
        </w:rPr>
      </w:pPr>
      <w:r>
        <w:rPr>
          <w:color w:val="1C283D"/>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AB3D20" w:rsidRDefault="00AB3D20" w:rsidP="00AB3D20">
      <w:pPr>
        <w:spacing w:line="240" w:lineRule="auto"/>
        <w:ind w:firstLine="567"/>
        <w:rPr>
          <w:color w:val="1C283D"/>
        </w:rPr>
      </w:pPr>
      <w:r>
        <w:rPr>
          <w:color w:val="1C283D"/>
        </w:rPr>
        <w:t xml:space="preserve">s) </w:t>
      </w:r>
      <w:r>
        <w:rPr>
          <w:b/>
          <w:bCs/>
          <w:color w:val="1C283D"/>
        </w:rPr>
        <w:t>(</w:t>
      </w:r>
      <w:proofErr w:type="gramStart"/>
      <w:r>
        <w:rPr>
          <w:b/>
          <w:bCs/>
          <w:color w:val="1C283D"/>
        </w:rPr>
        <w:t>Değişik:RG</w:t>
      </w:r>
      <w:proofErr w:type="gramEnd"/>
      <w:r>
        <w:rPr>
          <w:b/>
          <w:bCs/>
          <w:color w:val="1C283D"/>
        </w:rPr>
        <w:t xml:space="preserve">-27/8/2014-29101) </w:t>
      </w:r>
      <w:r>
        <w:rPr>
          <w:color w:val="1C283D"/>
        </w:rPr>
        <w:t>Taşımacı: Karayolu Taşıma Yönetmeliğine göre C1, C2, K1, K2, L1, L2, M1, M2, M3, N1, N2, R1, R2 yetki belgesi sahiplerini,</w:t>
      </w:r>
    </w:p>
    <w:p w:rsidR="00AB3D20" w:rsidRDefault="00AB3D20" w:rsidP="00AB3D20">
      <w:pPr>
        <w:spacing w:line="240" w:lineRule="auto"/>
        <w:ind w:firstLine="567"/>
        <w:rPr>
          <w:color w:val="1C283D"/>
        </w:rPr>
      </w:pPr>
      <w:r>
        <w:rPr>
          <w:color w:val="1C283D"/>
        </w:rPr>
        <w:t xml:space="preserve">ş) Taşınabilir basınçlı </w:t>
      </w:r>
      <w:proofErr w:type="gramStart"/>
      <w:r>
        <w:rPr>
          <w:color w:val="1C283D"/>
        </w:rPr>
        <w:t>ekipman</w:t>
      </w:r>
      <w:proofErr w:type="gramEnd"/>
      <w:r>
        <w:rPr>
          <w:color w:val="1C283D"/>
        </w:rPr>
        <w:t xml:space="preserve">: Bilim, Sanayi ve Teknoloji Bakanlığının 31/12/2012 tarihli ve 28514  4 üncü mükerrer sayılı Resmî </w:t>
      </w:r>
      <w:proofErr w:type="spellStart"/>
      <w:r>
        <w:rPr>
          <w:color w:val="1C283D"/>
        </w:rPr>
        <w:t>Gazete’de</w:t>
      </w:r>
      <w:proofErr w:type="spellEnd"/>
      <w:r>
        <w:rPr>
          <w:color w:val="1C283D"/>
        </w:rPr>
        <w:t xml:space="preserve"> yayımlanan Taşınabilir Basınçlı Ekipmanlar Yönetmeliği (2010/35/AB)’</w:t>
      </w:r>
      <w:proofErr w:type="spellStart"/>
      <w:r>
        <w:rPr>
          <w:color w:val="1C283D"/>
        </w:rPr>
        <w:t>nde</w:t>
      </w:r>
      <w:proofErr w:type="spellEnd"/>
      <w:r>
        <w:rPr>
          <w:color w:val="1C283D"/>
        </w:rPr>
        <w:t xml:space="preserve"> tanımlanan kapları,</w:t>
      </w:r>
    </w:p>
    <w:p w:rsidR="00AB3D20" w:rsidRDefault="00AB3D20" w:rsidP="00AB3D20">
      <w:pPr>
        <w:spacing w:line="240" w:lineRule="auto"/>
        <w:ind w:firstLine="567"/>
        <w:rPr>
          <w:color w:val="1C283D"/>
        </w:rPr>
      </w:pPr>
      <w:proofErr w:type="gramStart"/>
      <w:r>
        <w:rPr>
          <w:color w:val="1C283D"/>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AB3D20" w:rsidRDefault="00AB3D20" w:rsidP="00AB3D20">
      <w:pPr>
        <w:spacing w:line="240" w:lineRule="auto"/>
        <w:ind w:firstLine="567"/>
        <w:rPr>
          <w:color w:val="1C283D"/>
        </w:rPr>
      </w:pPr>
      <w:r>
        <w:rPr>
          <w:color w:val="1C283D"/>
        </w:rPr>
        <w:t>u) Tehlike etiketi: Tehlikeli yük taşımacılığında kullanılan ambalajlardaki yüklerin, sınıf, tehlike derecesi ve muhteviyatı gibi özelliklerini ifade eden harf, rakam ve şekillerin yer aldığı etiketi,</w:t>
      </w:r>
    </w:p>
    <w:p w:rsidR="00AB3D20" w:rsidRDefault="00AB3D20" w:rsidP="00AB3D20">
      <w:pPr>
        <w:spacing w:line="240" w:lineRule="auto"/>
        <w:ind w:firstLine="567"/>
        <w:rPr>
          <w:color w:val="1C283D"/>
        </w:rPr>
      </w:pPr>
      <w:r>
        <w:rPr>
          <w:color w:val="1C283D"/>
        </w:rPr>
        <w:t xml:space="preserve">ü) Tehlikeli madde (Tehlikeli yük): ADR Bölüm </w:t>
      </w:r>
      <w:proofErr w:type="gramStart"/>
      <w:r>
        <w:rPr>
          <w:color w:val="1C283D"/>
        </w:rPr>
        <w:t>3.2’deki</w:t>
      </w:r>
      <w:proofErr w:type="gramEnd"/>
      <w:r>
        <w:rPr>
          <w:color w:val="1C283D"/>
        </w:rPr>
        <w:t xml:space="preserve"> tehlikeli malların listelendiği Tablo A’da yer alan maddeleri,</w:t>
      </w:r>
    </w:p>
    <w:p w:rsidR="00AB3D20" w:rsidRDefault="00AB3D20" w:rsidP="00AB3D20">
      <w:pPr>
        <w:spacing w:line="240" w:lineRule="auto"/>
        <w:ind w:firstLine="567"/>
        <w:rPr>
          <w:color w:val="1C283D"/>
        </w:rPr>
      </w:pPr>
      <w:r>
        <w:rPr>
          <w:color w:val="1C283D"/>
        </w:rPr>
        <w:lastRenderedPageBreak/>
        <w:t>v) Tehlikeli madde güvenlik danışmanı: İfa edeceği görev ve nitelikleri ADR Bölüm 1.8.3’te belirtilen ve alması gereken eğitime istinaden Bakanlıkça yetkilendirilmiş gerçek kişiyi,</w:t>
      </w:r>
    </w:p>
    <w:p w:rsidR="00AB3D20" w:rsidRDefault="00AB3D20" w:rsidP="00AB3D20">
      <w:pPr>
        <w:spacing w:line="240" w:lineRule="auto"/>
        <w:ind w:firstLine="567"/>
        <w:rPr>
          <w:color w:val="1C283D"/>
        </w:rPr>
      </w:pPr>
      <w:r>
        <w:rPr>
          <w:color w:val="1C283D"/>
        </w:rPr>
        <w:t>y) Turuncu plaka: ADR Bölüm 5.3.2.2’de tanımlanan özellikteki plakaları,</w:t>
      </w:r>
    </w:p>
    <w:p w:rsidR="00AB3D20" w:rsidRDefault="00AB3D20" w:rsidP="00AB3D20">
      <w:pPr>
        <w:spacing w:line="240" w:lineRule="auto"/>
        <w:ind w:firstLine="567"/>
        <w:rPr>
          <w:color w:val="1C283D"/>
        </w:rPr>
      </w:pPr>
      <w:r>
        <w:rPr>
          <w:color w:val="1C283D"/>
        </w:rPr>
        <w:t xml:space="preserve">z) Tüplü gaz tankeri: Birbirine </w:t>
      </w:r>
      <w:proofErr w:type="spellStart"/>
      <w:r>
        <w:rPr>
          <w:color w:val="1C283D"/>
        </w:rPr>
        <w:t>manifoltlarla</w:t>
      </w:r>
      <w:proofErr w:type="spellEnd"/>
      <w:r>
        <w:rPr>
          <w:color w:val="1C283D"/>
        </w:rPr>
        <w:t xml:space="preserve"> bağlı ve bu araca kalıcı olarak sabitlenmiş 450 litreden fazla kapasiteli tanklardan oluşan bir aracı,</w:t>
      </w:r>
    </w:p>
    <w:p w:rsidR="00AB3D20" w:rsidRDefault="00AB3D20" w:rsidP="00AB3D20">
      <w:pPr>
        <w:spacing w:line="240" w:lineRule="auto"/>
        <w:ind w:firstLine="567"/>
        <w:rPr>
          <w:color w:val="1C283D"/>
        </w:rPr>
      </w:pPr>
      <w:proofErr w:type="spellStart"/>
      <w:r>
        <w:rPr>
          <w:color w:val="1C283D"/>
        </w:rPr>
        <w:t>aa</w:t>
      </w:r>
      <w:proofErr w:type="spellEnd"/>
      <w:r>
        <w:rPr>
          <w:color w:val="1C283D"/>
        </w:rPr>
        <w:t xml:space="preserve">) UN numarası: ADR Bölüm </w:t>
      </w:r>
      <w:proofErr w:type="gramStart"/>
      <w:r>
        <w:rPr>
          <w:color w:val="1C283D"/>
        </w:rPr>
        <w:t>3.2’de</w:t>
      </w:r>
      <w:proofErr w:type="gramEnd"/>
      <w:r>
        <w:rPr>
          <w:color w:val="1C283D"/>
        </w:rPr>
        <w:t xml:space="preserve"> Tablo A’da yer alan tehlikeli maddeleri tanımlayan dört basamaklı Birleşmiş Milletler Numarasını,</w:t>
      </w:r>
    </w:p>
    <w:p w:rsidR="00AB3D20" w:rsidRDefault="00AB3D20" w:rsidP="00AB3D20">
      <w:pPr>
        <w:spacing w:line="240" w:lineRule="auto"/>
        <w:ind w:firstLine="567"/>
        <w:rPr>
          <w:color w:val="1C283D"/>
        </w:rPr>
      </w:pPr>
      <w:proofErr w:type="spellStart"/>
      <w:r>
        <w:rPr>
          <w:color w:val="1C283D"/>
        </w:rPr>
        <w:t>bb</w:t>
      </w:r>
      <w:proofErr w:type="spellEnd"/>
      <w:r>
        <w:rPr>
          <w:color w:val="1C283D"/>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AB3D20" w:rsidRDefault="00AB3D20" w:rsidP="00AB3D20">
      <w:pPr>
        <w:spacing w:line="240" w:lineRule="auto"/>
        <w:ind w:firstLine="567"/>
        <w:rPr>
          <w:color w:val="1C283D"/>
        </w:rPr>
      </w:pPr>
      <w:r>
        <w:rPr>
          <w:color w:val="1C283D"/>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AB3D20" w:rsidRDefault="00AB3D20" w:rsidP="00AB3D20">
      <w:pPr>
        <w:spacing w:line="240" w:lineRule="auto"/>
        <w:ind w:firstLine="567"/>
        <w:rPr>
          <w:color w:val="1C283D"/>
        </w:rPr>
      </w:pPr>
      <w:proofErr w:type="spellStart"/>
      <w:r>
        <w:rPr>
          <w:color w:val="1C283D"/>
        </w:rPr>
        <w:t>çç</w:t>
      </w:r>
      <w:proofErr w:type="spellEnd"/>
      <w:r>
        <w:rPr>
          <w:color w:val="1C283D"/>
        </w:rPr>
        <w:t>) Yükleyen: Paketli veya dökme tehlikeli maddelerin içerisinde bulunduğu ambalaj, konteyner veya portatif tankları bir aracın içine veya üzerine veya bir konteynerin içine yükleyen işletmeleri,</w:t>
      </w:r>
    </w:p>
    <w:p w:rsidR="00AB3D20" w:rsidRDefault="00AB3D20" w:rsidP="00AB3D20">
      <w:pPr>
        <w:spacing w:line="240" w:lineRule="auto"/>
        <w:ind w:firstLine="567"/>
        <w:rPr>
          <w:color w:val="1C283D"/>
        </w:rPr>
      </w:pPr>
      <w:proofErr w:type="gramStart"/>
      <w:r>
        <w:rPr>
          <w:color w:val="1C283D"/>
        </w:rPr>
        <w:t>ifade</w:t>
      </w:r>
      <w:proofErr w:type="gramEnd"/>
      <w:r>
        <w:rPr>
          <w:color w:val="1C283D"/>
        </w:rPr>
        <w:t xml:space="preserve"> eder.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İKİNCİ BÖLÜM</w:t>
      </w:r>
    </w:p>
    <w:p w:rsidR="00AB3D20" w:rsidRDefault="00AB3D20" w:rsidP="00AB3D20">
      <w:pPr>
        <w:spacing w:line="240" w:lineRule="auto"/>
        <w:ind w:firstLine="567"/>
        <w:jc w:val="center"/>
        <w:rPr>
          <w:color w:val="1C283D"/>
        </w:rPr>
      </w:pPr>
      <w:r>
        <w:rPr>
          <w:b/>
          <w:bCs/>
          <w:color w:val="1C283D"/>
        </w:rPr>
        <w:t>Taşımacılık Faaliyetlerine İlişkin Genel Kurallar</w:t>
      </w:r>
    </w:p>
    <w:p w:rsidR="00AB3D20" w:rsidRDefault="00AB3D20" w:rsidP="00AB3D20">
      <w:pPr>
        <w:spacing w:line="240" w:lineRule="auto"/>
        <w:ind w:firstLine="567"/>
        <w:rPr>
          <w:color w:val="1C283D"/>
        </w:rPr>
      </w:pPr>
      <w:r>
        <w:rPr>
          <w:b/>
          <w:bCs/>
          <w:color w:val="1C283D"/>
        </w:rPr>
        <w:t>Taşımacılık faaliyetlerinde genel kurallar</w:t>
      </w:r>
    </w:p>
    <w:p w:rsidR="00AB3D20" w:rsidRDefault="00AB3D20" w:rsidP="00AB3D20">
      <w:pPr>
        <w:spacing w:line="240" w:lineRule="auto"/>
        <w:ind w:firstLine="567"/>
        <w:rPr>
          <w:color w:val="1C283D"/>
        </w:rPr>
      </w:pPr>
      <w:r>
        <w:rPr>
          <w:b/>
          <w:bCs/>
          <w:color w:val="1C283D"/>
        </w:rPr>
        <w:t>MADDE 5</w:t>
      </w:r>
      <w:r>
        <w:rPr>
          <w:color w:val="1C283D"/>
        </w:rPr>
        <w:t xml:space="preserve"> – (1) Tehlikeli maddeler kamuya açık karayolunda, bu Yönetmelik ve ADR hükümlerine uygun olarak ekonomik, kontrollü, seri, güvenli, insan sağlığına zarar vermeden ve çevreye olumsuz etkisi en az olacak şekilde taşınır.</w:t>
      </w:r>
    </w:p>
    <w:p w:rsidR="00AB3D20" w:rsidRDefault="00AB3D20" w:rsidP="00AB3D20">
      <w:pPr>
        <w:spacing w:line="240" w:lineRule="auto"/>
        <w:ind w:firstLine="567"/>
        <w:rPr>
          <w:color w:val="1C283D"/>
        </w:rPr>
      </w:pPr>
      <w:r>
        <w:rPr>
          <w:color w:val="1C283D"/>
        </w:rPr>
        <w:t xml:space="preserve">(2) ADR Bölüm </w:t>
      </w:r>
      <w:proofErr w:type="gramStart"/>
      <w:r>
        <w:rPr>
          <w:color w:val="1C283D"/>
        </w:rPr>
        <w:t>3.2</w:t>
      </w:r>
      <w:proofErr w:type="gramEnd"/>
      <w:r>
        <w:rPr>
          <w:color w:val="1C283D"/>
        </w:rPr>
        <w:t xml:space="preserve"> Tablo A ve Bölüm 3.3’te belirtilen taşınması yasaklanan tehlikeli maddeler taşınamaz.</w:t>
      </w:r>
    </w:p>
    <w:p w:rsidR="00AB3D20" w:rsidRDefault="00AB3D20" w:rsidP="00AB3D20">
      <w:pPr>
        <w:spacing w:line="240" w:lineRule="auto"/>
        <w:ind w:firstLine="567"/>
        <w:rPr>
          <w:color w:val="1C283D"/>
        </w:rPr>
      </w:pPr>
      <w:r>
        <w:rPr>
          <w:color w:val="1C283D"/>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AB3D20" w:rsidRDefault="00AB3D20" w:rsidP="00AB3D20">
      <w:pPr>
        <w:spacing w:line="240" w:lineRule="auto"/>
        <w:ind w:firstLine="567"/>
        <w:rPr>
          <w:color w:val="1C283D"/>
        </w:rPr>
      </w:pPr>
      <w:r>
        <w:rPr>
          <w:color w:val="1C283D"/>
        </w:rPr>
        <w:t xml:space="preserve">(4) </w:t>
      </w:r>
      <w:r>
        <w:rPr>
          <w:b/>
          <w:bCs/>
          <w:color w:val="1C283D"/>
        </w:rPr>
        <w:t>(</w:t>
      </w:r>
      <w:proofErr w:type="gramStart"/>
      <w:r>
        <w:rPr>
          <w:b/>
          <w:bCs/>
          <w:color w:val="1C283D"/>
        </w:rPr>
        <w:t>Değişik:RG</w:t>
      </w:r>
      <w:proofErr w:type="gramEnd"/>
      <w:r>
        <w:rPr>
          <w:b/>
          <w:bCs/>
          <w:color w:val="1C283D"/>
        </w:rPr>
        <w:t xml:space="preserve">-27/8/2014-29101) </w:t>
      </w:r>
      <w:r>
        <w:rPr>
          <w:color w:val="1C283D"/>
        </w:rPr>
        <w:t xml:space="preserve">Tehlikeli maddelerin karayolu ile taşınmasında; ADR Bölüm 6’da tanımlanan ve Bakanlıkça veya </w:t>
      </w:r>
      <w:proofErr w:type="spellStart"/>
      <w:r>
        <w:rPr>
          <w:color w:val="1C283D"/>
        </w:rPr>
        <w:t>ADR’ye</w:t>
      </w:r>
      <w:proofErr w:type="spellEnd"/>
      <w:r>
        <w:rPr>
          <w:color w:val="1C283D"/>
        </w:rPr>
        <w:t xml:space="preserve"> taraf bir ülkenin yetkili otoritesince yetkilendirilmiş kuruluşlar tarafından test edilip UN Numarası verilerek sertifikalandırılmış olan ambalajların kullanılması zorunludur.</w:t>
      </w:r>
    </w:p>
    <w:p w:rsidR="00AB3D20" w:rsidRDefault="00AB3D20" w:rsidP="00AB3D20">
      <w:pPr>
        <w:spacing w:line="240" w:lineRule="auto"/>
        <w:ind w:firstLine="567"/>
        <w:rPr>
          <w:color w:val="1C283D"/>
        </w:rPr>
      </w:pPr>
      <w:r>
        <w:rPr>
          <w:color w:val="1C283D"/>
        </w:rPr>
        <w:t xml:space="preserve">(5) Tehlikeli madde taşımacılığında </w:t>
      </w:r>
      <w:proofErr w:type="spellStart"/>
      <w:r>
        <w:rPr>
          <w:color w:val="1C283D"/>
        </w:rPr>
        <w:t>ADR’de</w:t>
      </w:r>
      <w:proofErr w:type="spellEnd"/>
      <w:r>
        <w:rPr>
          <w:color w:val="1C283D"/>
        </w:rPr>
        <w:t xml:space="preserve"> tanımlanan etiket, işaret ve turuncu plakaların kullanılması zorunludur. </w:t>
      </w:r>
    </w:p>
    <w:p w:rsidR="00AB3D20" w:rsidRDefault="00AB3D20" w:rsidP="00AB3D20">
      <w:pPr>
        <w:spacing w:line="240" w:lineRule="auto"/>
        <w:ind w:firstLine="567"/>
        <w:rPr>
          <w:color w:val="1C283D"/>
        </w:rPr>
      </w:pPr>
      <w:r>
        <w:rPr>
          <w:color w:val="1C283D"/>
        </w:rPr>
        <w:t xml:space="preserve">(6) </w:t>
      </w:r>
      <w:r>
        <w:rPr>
          <w:b/>
          <w:bCs/>
          <w:color w:val="1C283D"/>
        </w:rPr>
        <w:t xml:space="preserve">(Ek </w:t>
      </w:r>
      <w:proofErr w:type="gramStart"/>
      <w:r>
        <w:rPr>
          <w:b/>
          <w:bCs/>
          <w:color w:val="1C283D"/>
        </w:rPr>
        <w:t>fıkra:RG</w:t>
      </w:r>
      <w:proofErr w:type="gramEnd"/>
      <w:r>
        <w:rPr>
          <w:b/>
          <w:bCs/>
          <w:color w:val="1C283D"/>
        </w:rPr>
        <w:t>-31/12/2015-29579)</w:t>
      </w:r>
      <w:r>
        <w:rPr>
          <w:color w:val="1C283D"/>
        </w:rPr>
        <w:t xml:space="preserve"> Tehlikeli madde taşımacılığında kullanılan araçlarda, muafiyet kapsamındaki taşımalar hariç olmak üzere, ADR 8.1.4’te belirtilen asgari sayı ve kapasitede yangınla mücadele teçhizatının bulundurulması zorunludur.</w:t>
      </w:r>
    </w:p>
    <w:p w:rsidR="00AB3D20" w:rsidRDefault="00AB3D20" w:rsidP="00AB3D20">
      <w:pPr>
        <w:spacing w:line="240" w:lineRule="auto"/>
        <w:ind w:firstLine="567"/>
        <w:rPr>
          <w:color w:val="1C283D"/>
        </w:rPr>
      </w:pPr>
      <w:r>
        <w:rPr>
          <w:color w:val="1C283D"/>
        </w:rPr>
        <w:t xml:space="preserve">(7) </w:t>
      </w:r>
      <w:r>
        <w:rPr>
          <w:b/>
          <w:bCs/>
          <w:color w:val="1C283D"/>
        </w:rPr>
        <w:t xml:space="preserve">(Ek </w:t>
      </w:r>
      <w:proofErr w:type="gramStart"/>
      <w:r>
        <w:rPr>
          <w:b/>
          <w:bCs/>
          <w:color w:val="1C283D"/>
        </w:rPr>
        <w:t>fıkra:RG</w:t>
      </w:r>
      <w:proofErr w:type="gramEnd"/>
      <w:r>
        <w:rPr>
          <w:b/>
          <w:bCs/>
          <w:color w:val="1C283D"/>
        </w:rPr>
        <w:t xml:space="preserve">-31/12/2015-29579) </w:t>
      </w:r>
      <w:r>
        <w:rPr>
          <w:color w:val="1C283D"/>
        </w:rPr>
        <w:t>Tehlikeli madde taşımacılığında kullanılan araçlarda, muafiyet kapsamındaki taşımalar hariç olmak üzere, ADR 8.1.5’te belirtildiği şekilde genel ve kişisel koruyucu teçhizatın bulundurulması zorunludur.</w:t>
      </w:r>
    </w:p>
    <w:p w:rsidR="00AB3D20" w:rsidRDefault="00AB3D20" w:rsidP="00AB3D20">
      <w:pPr>
        <w:spacing w:line="240" w:lineRule="auto"/>
        <w:ind w:firstLine="567"/>
        <w:rPr>
          <w:color w:val="1C283D"/>
        </w:rPr>
      </w:pPr>
      <w:r>
        <w:rPr>
          <w:b/>
          <w:bCs/>
          <w:color w:val="1C283D"/>
        </w:rPr>
        <w:t>Yetki belgesi sahibi olma zorunluluğu</w:t>
      </w:r>
    </w:p>
    <w:p w:rsidR="00AB3D20" w:rsidRDefault="00AB3D20" w:rsidP="00AB3D20">
      <w:pPr>
        <w:spacing w:line="240" w:lineRule="auto"/>
        <w:ind w:firstLine="567"/>
        <w:rPr>
          <w:color w:val="1C283D"/>
        </w:rPr>
      </w:pPr>
      <w:r>
        <w:rPr>
          <w:b/>
          <w:bCs/>
          <w:color w:val="1C283D"/>
        </w:rPr>
        <w:t>MADDE 6</w:t>
      </w:r>
      <w:r>
        <w:rPr>
          <w:color w:val="1C283D"/>
        </w:rPr>
        <w:t xml:space="preserve"> – (1) </w:t>
      </w:r>
      <w:r>
        <w:rPr>
          <w:b/>
          <w:bCs/>
          <w:color w:val="1C283D"/>
        </w:rPr>
        <w:t>(</w:t>
      </w:r>
      <w:proofErr w:type="gramStart"/>
      <w:r>
        <w:rPr>
          <w:b/>
          <w:bCs/>
          <w:color w:val="1C283D"/>
        </w:rPr>
        <w:t>Değişik:RG</w:t>
      </w:r>
      <w:proofErr w:type="gramEnd"/>
      <w:r>
        <w:rPr>
          <w:b/>
          <w:bCs/>
          <w:color w:val="1C283D"/>
        </w:rPr>
        <w:t xml:space="preserve">-27/8/2014-29101) </w:t>
      </w:r>
      <w:r>
        <w:rPr>
          <w:color w:val="1C283D"/>
        </w:rPr>
        <w:t>Bu Yönetmelik kapsamında taşımacılık faaliyetinde bulunacak gerçek ve tüzel kişiler, Karayolu Taşıma Yönetmeliğine göre C1, C2, K1, K2, L1, L2, M1, M2, M3, N1, N2, R1, R2 yetki belgelerinden herhangi birine sahip olmak zorundadırlar.</w:t>
      </w:r>
    </w:p>
    <w:p w:rsidR="00AB3D20" w:rsidRDefault="00AB3D20" w:rsidP="00AB3D20">
      <w:pPr>
        <w:spacing w:line="240" w:lineRule="auto"/>
        <w:ind w:firstLine="567"/>
        <w:rPr>
          <w:color w:val="1C283D"/>
        </w:rPr>
      </w:pPr>
      <w:r>
        <w:rPr>
          <w:color w:val="1C283D"/>
        </w:rPr>
        <w:t xml:space="preserve">(2) Kendi faaliyetleri ile ilgili olarak </w:t>
      </w:r>
      <w:proofErr w:type="spellStart"/>
      <w:r>
        <w:rPr>
          <w:color w:val="1C283D"/>
        </w:rPr>
        <w:t>özmal</w:t>
      </w:r>
      <w:proofErr w:type="spellEnd"/>
      <w:r>
        <w:rPr>
          <w:color w:val="1C283D"/>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AB3D20" w:rsidRDefault="00AB3D20" w:rsidP="00AB3D20">
      <w:pPr>
        <w:spacing w:line="240" w:lineRule="auto"/>
        <w:ind w:firstLine="567"/>
        <w:rPr>
          <w:color w:val="1C283D"/>
        </w:rPr>
      </w:pPr>
      <w:r>
        <w:rPr>
          <w:color w:val="1C283D"/>
        </w:rPr>
        <w:t xml:space="preserve">(3) Bu Yönetmelik ve </w:t>
      </w:r>
      <w:proofErr w:type="spellStart"/>
      <w:r>
        <w:rPr>
          <w:color w:val="1C283D"/>
        </w:rPr>
        <w:t>ADR’ye</w:t>
      </w:r>
      <w:proofErr w:type="spellEnd"/>
      <w:r>
        <w:rPr>
          <w:color w:val="1C283D"/>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AB3D20" w:rsidRDefault="00AB3D20" w:rsidP="00AB3D20">
      <w:pPr>
        <w:spacing w:line="240" w:lineRule="auto"/>
        <w:ind w:firstLine="567"/>
        <w:rPr>
          <w:color w:val="1C283D"/>
        </w:rPr>
      </w:pPr>
      <w:r>
        <w:rPr>
          <w:b/>
          <w:bCs/>
          <w:color w:val="1C283D"/>
        </w:rPr>
        <w:lastRenderedPageBreak/>
        <w:t>Taşıt uygunluk belgesi ve izin alma zorunluluğu</w:t>
      </w:r>
    </w:p>
    <w:p w:rsidR="00AB3D20" w:rsidRDefault="00AB3D20" w:rsidP="00AB3D20">
      <w:pPr>
        <w:spacing w:line="240" w:lineRule="auto"/>
        <w:ind w:firstLine="567"/>
        <w:rPr>
          <w:color w:val="1C283D"/>
        </w:rPr>
      </w:pPr>
      <w:r>
        <w:rPr>
          <w:b/>
          <w:bCs/>
          <w:color w:val="1C283D"/>
        </w:rPr>
        <w:t>MADDE 7</w:t>
      </w:r>
      <w:r>
        <w:rPr>
          <w:color w:val="1C283D"/>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AB3D20" w:rsidRDefault="00AB3D20" w:rsidP="00AB3D20">
      <w:pPr>
        <w:spacing w:line="240" w:lineRule="auto"/>
        <w:ind w:firstLine="567"/>
        <w:rPr>
          <w:color w:val="1C283D"/>
        </w:rPr>
      </w:pPr>
      <w:r>
        <w:rPr>
          <w:color w:val="1C283D"/>
        </w:rPr>
        <w:t xml:space="preserve">(2) ADR Bölüm </w:t>
      </w:r>
      <w:proofErr w:type="gramStart"/>
      <w:r>
        <w:rPr>
          <w:color w:val="1C283D"/>
        </w:rPr>
        <w:t>3.2</w:t>
      </w:r>
      <w:proofErr w:type="gramEnd"/>
      <w:r>
        <w:rPr>
          <w:color w:val="1C283D"/>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AB3D20" w:rsidRDefault="00AB3D20" w:rsidP="00AB3D20">
      <w:pPr>
        <w:spacing w:line="240" w:lineRule="auto"/>
        <w:ind w:firstLine="567"/>
        <w:rPr>
          <w:color w:val="1C283D"/>
        </w:rPr>
      </w:pPr>
      <w:r>
        <w:rPr>
          <w:color w:val="1C283D"/>
        </w:rPr>
        <w:t>(3) Bakanlık, ADR Bölüm 9’da tanımlanan taşıtların, dönemsel teknik muayenelerinin yapılması ve bunun sonucunda ADR Uygunluk Belgesinin geçerlilik süresinin uzatılmasına yönelik olarak ayrı bir düzenleme yapar.</w:t>
      </w:r>
    </w:p>
    <w:p w:rsidR="00AB3D20" w:rsidRDefault="00AB3D20" w:rsidP="00AB3D20">
      <w:pPr>
        <w:spacing w:line="240" w:lineRule="auto"/>
        <w:ind w:firstLine="567"/>
        <w:rPr>
          <w:color w:val="1C283D"/>
        </w:rPr>
      </w:pPr>
      <w:r>
        <w:rPr>
          <w:b/>
          <w:bCs/>
          <w:color w:val="1C283D"/>
        </w:rPr>
        <w:t>Tehlikeli mal taşımacılığı sürücü eğitim sertifikası alma zorunluluğu</w:t>
      </w:r>
    </w:p>
    <w:p w:rsidR="00AB3D20" w:rsidRDefault="00AB3D20" w:rsidP="00AB3D20">
      <w:pPr>
        <w:spacing w:line="240" w:lineRule="auto"/>
        <w:ind w:firstLine="567"/>
        <w:rPr>
          <w:color w:val="1C283D"/>
        </w:rPr>
      </w:pPr>
      <w:r>
        <w:rPr>
          <w:b/>
          <w:bCs/>
          <w:color w:val="1C283D"/>
        </w:rPr>
        <w:t>MADDE 8</w:t>
      </w:r>
      <w:r>
        <w:rPr>
          <w:color w:val="1C283D"/>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AB3D20" w:rsidRDefault="00AB3D20" w:rsidP="00AB3D20">
      <w:pPr>
        <w:spacing w:line="240" w:lineRule="auto"/>
        <w:ind w:firstLine="567"/>
        <w:rPr>
          <w:color w:val="1C283D"/>
        </w:rPr>
      </w:pPr>
      <w:r>
        <w:rPr>
          <w:b/>
          <w:bCs/>
          <w:color w:val="1C283D"/>
        </w:rPr>
        <w:t>Tehlikeli madde taşıyan araçlarda bulundurulması gerekli olan belgeler</w:t>
      </w:r>
    </w:p>
    <w:p w:rsidR="00AB3D20" w:rsidRDefault="00AB3D20" w:rsidP="00AB3D20">
      <w:pPr>
        <w:spacing w:line="240" w:lineRule="auto"/>
        <w:ind w:firstLine="567"/>
        <w:rPr>
          <w:color w:val="1C283D"/>
        </w:rPr>
      </w:pPr>
      <w:r>
        <w:rPr>
          <w:b/>
          <w:bCs/>
          <w:color w:val="1C283D"/>
        </w:rPr>
        <w:t>MADDE 9</w:t>
      </w:r>
      <w:r>
        <w:rPr>
          <w:color w:val="1C283D"/>
        </w:rPr>
        <w:t xml:space="preserve"> – (1) Tehlikeli madde taşıyan araçlarda aşağıdaki belgelerin bulundurulması zorunludur:</w:t>
      </w:r>
    </w:p>
    <w:p w:rsidR="00AB3D20" w:rsidRDefault="00AB3D20" w:rsidP="00AB3D20">
      <w:pPr>
        <w:spacing w:line="240" w:lineRule="auto"/>
        <w:ind w:firstLine="567"/>
        <w:rPr>
          <w:color w:val="1C283D"/>
        </w:rPr>
      </w:pPr>
      <w:r>
        <w:rPr>
          <w:color w:val="1C283D"/>
        </w:rPr>
        <w:t>a) ADR Bölüm 5.4.1’de belirtildiği şekilde düzenlenen taşıma evrakı,</w:t>
      </w:r>
    </w:p>
    <w:p w:rsidR="00AB3D20" w:rsidRDefault="00AB3D20" w:rsidP="00AB3D20">
      <w:pPr>
        <w:spacing w:line="240" w:lineRule="auto"/>
        <w:ind w:firstLine="567"/>
        <w:rPr>
          <w:color w:val="1C283D"/>
        </w:rPr>
      </w:pPr>
      <w:r>
        <w:rPr>
          <w:color w:val="1C283D"/>
        </w:rPr>
        <w:t>b) ADR Bölüm 8.2.2.8’de belirtildiği şekilde Tehlikeli Madde Taşımacılığı Sürücü Eğitim Sertifikası (SRC5),</w:t>
      </w:r>
    </w:p>
    <w:p w:rsidR="00AB3D20" w:rsidRDefault="00AB3D20" w:rsidP="00AB3D20">
      <w:pPr>
        <w:spacing w:line="240" w:lineRule="auto"/>
        <w:ind w:firstLine="567"/>
        <w:rPr>
          <w:color w:val="1C283D"/>
        </w:rPr>
      </w:pPr>
      <w:r>
        <w:rPr>
          <w:color w:val="1C283D"/>
        </w:rPr>
        <w:t>c) Araçta görevli her personel için resimli kimlik belgesi (nüfus cüzdanı, sürücü belgesi veya pasaport),</w:t>
      </w:r>
    </w:p>
    <w:p w:rsidR="00AB3D20" w:rsidRDefault="00AB3D20" w:rsidP="00AB3D20">
      <w:pPr>
        <w:spacing w:line="240" w:lineRule="auto"/>
        <w:ind w:firstLine="567"/>
        <w:rPr>
          <w:color w:val="1C283D"/>
        </w:rPr>
      </w:pPr>
      <w:r>
        <w:rPr>
          <w:color w:val="1C283D"/>
        </w:rPr>
        <w:t>ç) ADR Bölüm 5.4.3’te belirtildiği şekilde, taşımacı tarafından sürücüye verilmek üzere hazırlanan yazılı talimat,</w:t>
      </w:r>
    </w:p>
    <w:p w:rsidR="00AB3D20" w:rsidRDefault="00AB3D20" w:rsidP="00AB3D20">
      <w:pPr>
        <w:spacing w:line="240" w:lineRule="auto"/>
        <w:ind w:firstLine="567"/>
        <w:rPr>
          <w:color w:val="1C283D"/>
        </w:rPr>
      </w:pPr>
      <w:r>
        <w:rPr>
          <w:color w:val="1C283D"/>
        </w:rPr>
        <w:t xml:space="preserve">d) Birden fazla </w:t>
      </w:r>
      <w:proofErr w:type="spellStart"/>
      <w:r>
        <w:rPr>
          <w:color w:val="1C283D"/>
        </w:rPr>
        <w:t>modla</w:t>
      </w:r>
      <w:proofErr w:type="spellEnd"/>
      <w:r>
        <w:rPr>
          <w:color w:val="1C283D"/>
        </w:rPr>
        <w:t xml:space="preserve"> taşınan tehlikeli yükler için ADR Bölüm 5.4.5’teki Çok </w:t>
      </w:r>
      <w:proofErr w:type="spellStart"/>
      <w:r>
        <w:rPr>
          <w:color w:val="1C283D"/>
        </w:rPr>
        <w:t>Modlu</w:t>
      </w:r>
      <w:proofErr w:type="spellEnd"/>
      <w:r>
        <w:rPr>
          <w:color w:val="1C283D"/>
        </w:rPr>
        <w:t xml:space="preserve"> Tehlikeli Mal Taşıma Formu,</w:t>
      </w:r>
    </w:p>
    <w:p w:rsidR="00AB3D20" w:rsidRDefault="00AB3D20" w:rsidP="00AB3D20">
      <w:pPr>
        <w:spacing w:line="240" w:lineRule="auto"/>
        <w:ind w:firstLine="567"/>
        <w:rPr>
          <w:color w:val="1C283D"/>
        </w:rPr>
      </w:pPr>
      <w:r>
        <w:rPr>
          <w:color w:val="1C283D"/>
        </w:rPr>
        <w:t>e) Taşıtlar için geçerli ADR uygunluk belgesi,</w:t>
      </w:r>
    </w:p>
    <w:p w:rsidR="00AB3D20" w:rsidRDefault="00AB3D20" w:rsidP="00AB3D20">
      <w:pPr>
        <w:spacing w:line="240" w:lineRule="auto"/>
        <w:ind w:firstLine="567"/>
        <w:rPr>
          <w:color w:val="1C283D"/>
        </w:rPr>
      </w:pPr>
      <w:r>
        <w:rPr>
          <w:color w:val="1C283D"/>
        </w:rPr>
        <w:t xml:space="preserve">f) </w:t>
      </w:r>
      <w:proofErr w:type="spellStart"/>
      <w:r>
        <w:rPr>
          <w:color w:val="1C283D"/>
        </w:rPr>
        <w:t>ADR’de</w:t>
      </w:r>
      <w:proofErr w:type="spellEnd"/>
      <w:r>
        <w:rPr>
          <w:color w:val="1C283D"/>
        </w:rPr>
        <w:t xml:space="preserve"> tanımlanan Sınıf 1, Sınıf 6 ve Sınıf 7 tehlikeli yüklerin taşınmasında, bu Yönetmelik kapsamında belirlenen ilgili/yetkili mercilerden alınmış taşıma izin belgesinin fotokopisi,</w:t>
      </w:r>
    </w:p>
    <w:p w:rsidR="00AB3D20" w:rsidRDefault="00AB3D20" w:rsidP="00AB3D20">
      <w:pPr>
        <w:spacing w:line="240" w:lineRule="auto"/>
        <w:ind w:firstLine="567"/>
        <w:rPr>
          <w:color w:val="1C283D"/>
        </w:rPr>
      </w:pPr>
      <w:r>
        <w:rPr>
          <w:color w:val="1C283D"/>
        </w:rPr>
        <w:t>g) Tehlikeli madde taşımacılığı yapan taşıtlara ait Tehlikeli Maddeler ve Tehlikeli Atık Zorunlu Mali Sorumluluk Sigortası poliçesi.</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ÜÇÜNCÜ BÖLÜM</w:t>
      </w:r>
    </w:p>
    <w:p w:rsidR="00AB3D20" w:rsidRDefault="00AB3D20" w:rsidP="00AB3D20">
      <w:pPr>
        <w:spacing w:line="240" w:lineRule="auto"/>
        <w:ind w:firstLine="567"/>
        <w:jc w:val="center"/>
        <w:rPr>
          <w:color w:val="1C283D"/>
        </w:rPr>
      </w:pPr>
      <w:r>
        <w:rPr>
          <w:b/>
          <w:bCs/>
          <w:color w:val="1C283D"/>
        </w:rPr>
        <w:t>Taşımacılık Faaliyetinde Yer Alan Tarafların Hak, Sorumluluk ve Yükümlülükleri</w:t>
      </w:r>
    </w:p>
    <w:p w:rsidR="00AB3D20" w:rsidRDefault="00AB3D20" w:rsidP="00AB3D20">
      <w:pPr>
        <w:spacing w:line="240" w:lineRule="auto"/>
        <w:ind w:firstLine="567"/>
        <w:rPr>
          <w:color w:val="1C283D"/>
        </w:rPr>
      </w:pPr>
      <w:r>
        <w:rPr>
          <w:b/>
          <w:bCs/>
          <w:color w:val="1C283D"/>
        </w:rPr>
        <w:t>Gönderenin yükümlülükleri</w:t>
      </w:r>
    </w:p>
    <w:p w:rsidR="00AB3D20" w:rsidRDefault="00AB3D20" w:rsidP="00AB3D20">
      <w:pPr>
        <w:spacing w:line="240" w:lineRule="auto"/>
        <w:ind w:firstLine="567"/>
        <w:rPr>
          <w:color w:val="1C283D"/>
        </w:rPr>
      </w:pPr>
      <w:r>
        <w:rPr>
          <w:b/>
          <w:bCs/>
          <w:color w:val="1C283D"/>
        </w:rPr>
        <w:t xml:space="preserve">MADDE 10 </w:t>
      </w:r>
      <w:r>
        <w:rPr>
          <w:color w:val="1C283D"/>
        </w:rPr>
        <w:t>– (1) Gönderen, taşınmak üzere sevk edilen malı ADR hükümlerine uygun bir biçimde teslim etmek zorundadır. Ayrıca gönderen;</w:t>
      </w:r>
    </w:p>
    <w:p w:rsidR="00AB3D20" w:rsidRDefault="00AB3D20" w:rsidP="00AB3D20">
      <w:pPr>
        <w:spacing w:line="240" w:lineRule="auto"/>
        <w:ind w:firstLine="567"/>
        <w:rPr>
          <w:color w:val="1C283D"/>
        </w:rPr>
      </w:pPr>
      <w:r>
        <w:rPr>
          <w:color w:val="1C283D"/>
        </w:rPr>
        <w:t>a) Tehlikeli maddelerin taşınmasının, Bakanlıktan uygun yetki belgesi almış olanlarca yapılmasını ve özel izin gereken durumlarda bu iznin alınmış olmasını sağlamakla,</w:t>
      </w:r>
    </w:p>
    <w:p w:rsidR="00AB3D20" w:rsidRDefault="00AB3D20" w:rsidP="00AB3D20">
      <w:pPr>
        <w:spacing w:line="240" w:lineRule="auto"/>
        <w:ind w:firstLine="567"/>
        <w:rPr>
          <w:color w:val="1C283D"/>
        </w:rPr>
      </w:pPr>
      <w:r>
        <w:rPr>
          <w:color w:val="1C283D"/>
        </w:rPr>
        <w:t>b) Tehlikeli malların ADR hükümlerine uygun olarak sınıflandırılmış bir şekilde taşınmasını sağlamakla,</w:t>
      </w:r>
    </w:p>
    <w:p w:rsidR="00AB3D20" w:rsidRDefault="00AB3D20" w:rsidP="00AB3D20">
      <w:pPr>
        <w:spacing w:line="240" w:lineRule="auto"/>
        <w:ind w:firstLine="567"/>
        <w:rPr>
          <w:color w:val="1C283D"/>
        </w:rPr>
      </w:pPr>
      <w:r>
        <w:rPr>
          <w:color w:val="1C283D"/>
        </w:rPr>
        <w:t>c) Taşımacıya ADR Bölüm 5.4.3’te belirtildiği şekilde hazırlanmış yazılı talimatı ve taşıma için gerekli olan; taşıma evrakı, izinler, onaylar, bildiriler, sertifikalar ve diğer belgeleri vermekle,</w:t>
      </w:r>
    </w:p>
    <w:p w:rsidR="00AB3D20" w:rsidRDefault="00AB3D20" w:rsidP="00AB3D20">
      <w:pPr>
        <w:spacing w:line="240" w:lineRule="auto"/>
        <w:ind w:firstLine="567"/>
        <w:rPr>
          <w:color w:val="1C283D"/>
        </w:rPr>
      </w:pPr>
      <w:r>
        <w:rPr>
          <w:color w:val="1C283D"/>
        </w:rPr>
        <w:t>ç) Yükün yapısına ve özelliklerine uygun araç kullanılmasını sağlamakla,</w:t>
      </w:r>
    </w:p>
    <w:p w:rsidR="00AB3D20" w:rsidRDefault="00AB3D20" w:rsidP="00AB3D20">
      <w:pPr>
        <w:spacing w:line="240" w:lineRule="auto"/>
        <w:ind w:firstLine="567"/>
        <w:rPr>
          <w:color w:val="1C283D"/>
        </w:rPr>
      </w:pPr>
      <w:r>
        <w:rPr>
          <w:color w:val="1C283D"/>
        </w:rPr>
        <w:t>d) Taşıma şekli ve taşıma kısıtlamalarına uygun hareket etmekle,</w:t>
      </w:r>
    </w:p>
    <w:p w:rsidR="00AB3D20" w:rsidRDefault="00AB3D20" w:rsidP="00AB3D20">
      <w:pPr>
        <w:spacing w:line="240" w:lineRule="auto"/>
        <w:ind w:firstLine="567"/>
        <w:rPr>
          <w:color w:val="1C283D"/>
        </w:rPr>
      </w:pPr>
      <w:r>
        <w:rPr>
          <w:color w:val="1C283D"/>
        </w:rPr>
        <w:t xml:space="preserve">e) Boş durumdaki temizlenmemiş ve </w:t>
      </w:r>
      <w:proofErr w:type="gramStart"/>
      <w:r>
        <w:rPr>
          <w:color w:val="1C283D"/>
        </w:rPr>
        <w:t>dezenfekte</w:t>
      </w:r>
      <w:proofErr w:type="gramEnd"/>
      <w:r>
        <w:rPr>
          <w:color w:val="1C283D"/>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AB3D20" w:rsidRDefault="00AB3D20" w:rsidP="00AB3D20">
      <w:pPr>
        <w:spacing w:line="240" w:lineRule="auto"/>
        <w:ind w:firstLine="567"/>
        <w:rPr>
          <w:color w:val="1C283D"/>
        </w:rPr>
      </w:pPr>
      <w:r>
        <w:rPr>
          <w:color w:val="1C283D"/>
        </w:rPr>
        <w:lastRenderedPageBreak/>
        <w:t>f) İzlenecek güzergâhlar ile ilgili gerekli bilgileri vermekle,</w:t>
      </w:r>
    </w:p>
    <w:p w:rsidR="00AB3D20" w:rsidRDefault="00AB3D20" w:rsidP="00AB3D20">
      <w:pPr>
        <w:spacing w:line="240" w:lineRule="auto"/>
        <w:ind w:firstLine="567"/>
        <w:rPr>
          <w:color w:val="1C283D"/>
        </w:rPr>
      </w:pPr>
      <w:r>
        <w:rPr>
          <w:color w:val="1C283D"/>
        </w:rPr>
        <w:t>g) ADR Bölüm 1.4.2.1’de yer alan diğer yükümlülükleri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Paketleyenin yükümlülükleri</w:t>
      </w:r>
    </w:p>
    <w:p w:rsidR="00AB3D20" w:rsidRDefault="00AB3D20" w:rsidP="00AB3D20">
      <w:pPr>
        <w:spacing w:line="240" w:lineRule="auto"/>
        <w:ind w:firstLine="567"/>
        <w:rPr>
          <w:color w:val="1C283D"/>
        </w:rPr>
      </w:pPr>
      <w:r>
        <w:rPr>
          <w:b/>
          <w:bCs/>
          <w:color w:val="1C283D"/>
        </w:rPr>
        <w:t>MADDE 11</w:t>
      </w:r>
      <w:r>
        <w:rPr>
          <w:color w:val="1C283D"/>
        </w:rPr>
        <w:t xml:space="preserve"> – (1) Paketleyen </w:t>
      </w:r>
      <w:proofErr w:type="spellStart"/>
      <w:r>
        <w:rPr>
          <w:color w:val="1C283D"/>
        </w:rPr>
        <w:t>ADR’nin</w:t>
      </w:r>
      <w:proofErr w:type="spellEnd"/>
      <w:r>
        <w:rPr>
          <w:color w:val="1C283D"/>
        </w:rPr>
        <w:t>;</w:t>
      </w:r>
    </w:p>
    <w:p w:rsidR="00AB3D20" w:rsidRDefault="00AB3D20" w:rsidP="00AB3D20">
      <w:pPr>
        <w:spacing w:line="240" w:lineRule="auto"/>
        <w:ind w:firstLine="567"/>
        <w:rPr>
          <w:color w:val="1C283D"/>
        </w:rPr>
      </w:pPr>
      <w:r>
        <w:rPr>
          <w:color w:val="1C283D"/>
        </w:rPr>
        <w:t>a) Paketleme ve birlikte paketleme ile ilgili mevzuatına ve kurallarına,</w:t>
      </w:r>
    </w:p>
    <w:p w:rsidR="00AB3D20" w:rsidRDefault="00AB3D20" w:rsidP="00AB3D20">
      <w:pPr>
        <w:spacing w:line="240" w:lineRule="auto"/>
        <w:ind w:firstLine="567"/>
        <w:rPr>
          <w:color w:val="1C283D"/>
        </w:rPr>
      </w:pPr>
      <w:r>
        <w:rPr>
          <w:color w:val="1C283D"/>
        </w:rPr>
        <w:t>b) Paketleri taşınmaya hazırlıyorsa, paketleri işaretleme ve etiketleme ile ilgili mevzuatına ve kurallarına,</w:t>
      </w:r>
    </w:p>
    <w:p w:rsidR="00AB3D20" w:rsidRDefault="00AB3D20" w:rsidP="00AB3D20">
      <w:pPr>
        <w:spacing w:line="240" w:lineRule="auto"/>
        <w:ind w:firstLine="567"/>
        <w:rPr>
          <w:color w:val="1C283D"/>
        </w:rPr>
      </w:pPr>
      <w:r>
        <w:rPr>
          <w:color w:val="1C283D"/>
        </w:rPr>
        <w:t>c) 1.4.3.2’de yer alan diğer kurallarına,</w:t>
      </w:r>
    </w:p>
    <w:p w:rsidR="00AB3D20" w:rsidRDefault="00AB3D20" w:rsidP="00AB3D20">
      <w:pPr>
        <w:spacing w:line="240" w:lineRule="auto"/>
        <w:ind w:firstLine="567"/>
        <w:rPr>
          <w:color w:val="1C283D"/>
        </w:rPr>
      </w:pPr>
      <w:proofErr w:type="gramStart"/>
      <w:r>
        <w:rPr>
          <w:color w:val="1C283D"/>
        </w:rPr>
        <w:t>uymakla</w:t>
      </w:r>
      <w:proofErr w:type="gramEnd"/>
      <w:r>
        <w:rPr>
          <w:color w:val="1C283D"/>
        </w:rPr>
        <w:t xml:space="preserve"> yükümlüdür.</w:t>
      </w:r>
    </w:p>
    <w:p w:rsidR="00AB3D20" w:rsidRDefault="00AB3D20" w:rsidP="00AB3D20">
      <w:pPr>
        <w:spacing w:line="240" w:lineRule="auto"/>
        <w:ind w:firstLine="567"/>
        <w:rPr>
          <w:color w:val="1C283D"/>
        </w:rPr>
      </w:pPr>
      <w:r>
        <w:rPr>
          <w:b/>
          <w:bCs/>
          <w:color w:val="1C283D"/>
        </w:rPr>
        <w:t>Yükleyenin yükümlülükleri</w:t>
      </w:r>
    </w:p>
    <w:p w:rsidR="00AB3D20" w:rsidRDefault="00AB3D20" w:rsidP="00AB3D20">
      <w:pPr>
        <w:spacing w:line="240" w:lineRule="auto"/>
        <w:ind w:firstLine="567"/>
        <w:rPr>
          <w:color w:val="1C283D"/>
        </w:rPr>
      </w:pPr>
      <w:r>
        <w:rPr>
          <w:b/>
          <w:bCs/>
          <w:color w:val="1C283D"/>
        </w:rPr>
        <w:t>MADDE 12</w:t>
      </w:r>
      <w:r>
        <w:rPr>
          <w:color w:val="1C283D"/>
        </w:rPr>
        <w:t xml:space="preserve"> – (1) Yükleyen;</w:t>
      </w:r>
    </w:p>
    <w:p w:rsidR="00AB3D20" w:rsidRDefault="00AB3D20" w:rsidP="00AB3D20">
      <w:pPr>
        <w:spacing w:line="240" w:lineRule="auto"/>
        <w:ind w:firstLine="567"/>
        <w:rPr>
          <w:color w:val="1C283D"/>
        </w:rPr>
      </w:pPr>
      <w:r>
        <w:rPr>
          <w:color w:val="1C283D"/>
        </w:rPr>
        <w:t>a) Tehlikeli maddeleri, ancak ADR hükümlerine uygun şartların sağlanmış olması halinde taşıta yüklemekle,</w:t>
      </w:r>
    </w:p>
    <w:p w:rsidR="00AB3D20" w:rsidRDefault="00AB3D20" w:rsidP="00AB3D20">
      <w:pPr>
        <w:spacing w:line="240" w:lineRule="auto"/>
        <w:ind w:firstLine="567"/>
        <w:rPr>
          <w:color w:val="1C283D"/>
        </w:rPr>
      </w:pPr>
      <w:r>
        <w:rPr>
          <w:color w:val="1C283D"/>
        </w:rPr>
        <w:t>b) Paketlenmiş tehlikeli maddeleri ya da temizlenmemiş boş paketleri taşımacıya verirken paketlerin zarar görüp görmediğini kontrol etmekle,</w:t>
      </w:r>
    </w:p>
    <w:p w:rsidR="00AB3D20" w:rsidRDefault="00AB3D20" w:rsidP="00AB3D20">
      <w:pPr>
        <w:spacing w:line="240" w:lineRule="auto"/>
        <w:ind w:firstLine="567"/>
        <w:rPr>
          <w:color w:val="1C283D"/>
        </w:rPr>
      </w:pPr>
      <w:r>
        <w:rPr>
          <w:color w:val="1C283D"/>
        </w:rPr>
        <w:t>c) Hasarlı veya sızdırma riski taşıyan ya da boş temizlenmemiş tehlikeli madde paketini hasar giderilene kadar yüklememekle,</w:t>
      </w:r>
    </w:p>
    <w:p w:rsidR="00AB3D20" w:rsidRDefault="00AB3D20" w:rsidP="00AB3D20">
      <w:pPr>
        <w:spacing w:line="240" w:lineRule="auto"/>
        <w:ind w:firstLine="567"/>
        <w:rPr>
          <w:color w:val="1C283D"/>
        </w:rPr>
      </w:pPr>
      <w:r>
        <w:rPr>
          <w:color w:val="1C283D"/>
        </w:rPr>
        <w:t xml:space="preserve">ç) Tehlikeli maddelerin yüklenmesi ve </w:t>
      </w:r>
      <w:proofErr w:type="spellStart"/>
      <w:r>
        <w:rPr>
          <w:color w:val="1C283D"/>
        </w:rPr>
        <w:t>elleçlenmesi</w:t>
      </w:r>
      <w:proofErr w:type="spellEnd"/>
      <w:r>
        <w:rPr>
          <w:color w:val="1C283D"/>
        </w:rPr>
        <w:t xml:space="preserve"> ile ilgili mevzuata ve özel kurallara uymakla,</w:t>
      </w:r>
    </w:p>
    <w:p w:rsidR="00AB3D20" w:rsidRDefault="00AB3D20" w:rsidP="00AB3D20">
      <w:pPr>
        <w:spacing w:line="240" w:lineRule="auto"/>
        <w:ind w:firstLine="567"/>
        <w:rPr>
          <w:color w:val="1C283D"/>
        </w:rPr>
      </w:pPr>
      <w:r>
        <w:rPr>
          <w:color w:val="1C283D"/>
        </w:rPr>
        <w:t xml:space="preserve">d) Paketler ve </w:t>
      </w:r>
      <w:proofErr w:type="gramStart"/>
      <w:r>
        <w:rPr>
          <w:color w:val="1C283D"/>
        </w:rPr>
        <w:t>ekipman</w:t>
      </w:r>
      <w:proofErr w:type="gramEnd"/>
      <w:r>
        <w:rPr>
          <w:color w:val="1C283D"/>
        </w:rPr>
        <w:t xml:space="preserve"> üzerinde bulunması gereken tehlike işaretleri ve etiketlerin bulunmasını ve bulundurulmasını sağlamakla,</w:t>
      </w:r>
    </w:p>
    <w:p w:rsidR="00AB3D20" w:rsidRDefault="00AB3D20" w:rsidP="00AB3D20">
      <w:pPr>
        <w:spacing w:line="240" w:lineRule="auto"/>
        <w:ind w:firstLine="567"/>
        <w:rPr>
          <w:color w:val="1C283D"/>
        </w:rPr>
      </w:pPr>
      <w:r>
        <w:rPr>
          <w:color w:val="1C283D"/>
        </w:rPr>
        <w:t>e) Tehlikeli maddeleri konteynere yükledikten sonra konteynerin gerekli tehlike işaretleri ile işaretlenmesini ve etiketlendirilmesini sağlamakla,</w:t>
      </w:r>
    </w:p>
    <w:p w:rsidR="00AB3D20" w:rsidRDefault="00AB3D20" w:rsidP="00AB3D20">
      <w:pPr>
        <w:spacing w:line="240" w:lineRule="auto"/>
        <w:ind w:firstLine="567"/>
        <w:rPr>
          <w:color w:val="1C283D"/>
        </w:rPr>
      </w:pPr>
      <w:r>
        <w:rPr>
          <w:color w:val="1C283D"/>
        </w:rPr>
        <w:t>f) Paketleri yüklerken, araç içinde var olan diğer yükleri de göz önüne alarak, birlikte yükleme yasaklarına ve ayrıca besin ve gıda maddelerinin ya da hayvan yemlerinin ayrı tutulması kurallarına uymakla,</w:t>
      </w:r>
    </w:p>
    <w:p w:rsidR="00AB3D20" w:rsidRDefault="00AB3D20" w:rsidP="00AB3D20">
      <w:pPr>
        <w:spacing w:line="240" w:lineRule="auto"/>
        <w:ind w:firstLine="567"/>
        <w:rPr>
          <w:color w:val="1C283D"/>
        </w:rPr>
      </w:pPr>
      <w:r>
        <w:rPr>
          <w:color w:val="1C283D"/>
        </w:rPr>
        <w:t>g) Taşınan tehlikeli madde, maddenin UN Numarası, taşımada kullanılan resmi adı ve eğer mümkünse paketleme grubu ile ilgili olarak sürücüyü bilgilendirmekle,</w:t>
      </w:r>
    </w:p>
    <w:p w:rsidR="00AB3D20" w:rsidRDefault="00AB3D20" w:rsidP="00AB3D20">
      <w:pPr>
        <w:spacing w:line="240" w:lineRule="auto"/>
        <w:ind w:firstLine="567"/>
        <w:rPr>
          <w:color w:val="1C283D"/>
        </w:rPr>
      </w:pPr>
      <w:r>
        <w:rPr>
          <w:color w:val="1C283D"/>
        </w:rPr>
        <w:t xml:space="preserve">ğ) ADR Bölüm </w:t>
      </w:r>
      <w:proofErr w:type="gramStart"/>
      <w:r>
        <w:rPr>
          <w:color w:val="1C283D"/>
        </w:rPr>
        <w:t>3.4’e</w:t>
      </w:r>
      <w:proofErr w:type="gramEnd"/>
      <w:r>
        <w:rPr>
          <w:color w:val="1C283D"/>
        </w:rPr>
        <w:t xml:space="preserve"> göre sınırlı miktarda ambalajlanan tehlikeli maddelere ilişkin muafiyetler kapsamında taşıma yapılıyorsa; paketlerin üzerine sınırlı miktar etiketi ve UN numarasını bulundurmakla,</w:t>
      </w:r>
    </w:p>
    <w:p w:rsidR="00AB3D20" w:rsidRDefault="00AB3D20" w:rsidP="00AB3D20">
      <w:pPr>
        <w:spacing w:line="240" w:lineRule="auto"/>
        <w:ind w:firstLine="567"/>
        <w:rPr>
          <w:color w:val="1C283D"/>
        </w:rPr>
      </w:pPr>
      <w:r>
        <w:rPr>
          <w:color w:val="1C283D"/>
        </w:rPr>
        <w:t>h) Tehlikeli maddeleri yükleyecek personelin bu konuda eğitim almış olmasını sağlamak ve gerektiğinde bu eğitim belgelerini ibraz etmekle,</w:t>
      </w:r>
    </w:p>
    <w:p w:rsidR="00AB3D20" w:rsidRDefault="00AB3D20" w:rsidP="00AB3D20">
      <w:pPr>
        <w:spacing w:line="240" w:lineRule="auto"/>
        <w:ind w:firstLine="567"/>
        <w:rPr>
          <w:color w:val="1C283D"/>
        </w:rPr>
      </w:pPr>
      <w:r>
        <w:rPr>
          <w:color w:val="1C283D"/>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AB3D20" w:rsidRDefault="00AB3D20" w:rsidP="00AB3D20">
      <w:pPr>
        <w:spacing w:line="240" w:lineRule="auto"/>
        <w:ind w:firstLine="567"/>
        <w:rPr>
          <w:color w:val="1C283D"/>
        </w:rPr>
      </w:pPr>
      <w:r>
        <w:rPr>
          <w:color w:val="1C283D"/>
        </w:rPr>
        <w:t>i) Araçlara yüklenecek tehlikeli maddelerin ADR Bölüm 7.5.7’de belirtilen yükleme emniyet kurallarına göre yapılmasını sağlamakla,</w:t>
      </w:r>
    </w:p>
    <w:p w:rsidR="00AB3D20" w:rsidRDefault="00AB3D20" w:rsidP="00AB3D20">
      <w:pPr>
        <w:spacing w:line="240" w:lineRule="auto"/>
        <w:ind w:firstLine="567"/>
        <w:rPr>
          <w:color w:val="1C283D"/>
        </w:rPr>
      </w:pPr>
      <w:r>
        <w:rPr>
          <w:color w:val="1C283D"/>
        </w:rPr>
        <w:t>j) ADR Bölüm 1.4.3.1’de yer alan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Dolduranın yükümlülükleri</w:t>
      </w:r>
    </w:p>
    <w:p w:rsidR="00AB3D20" w:rsidRDefault="00AB3D20" w:rsidP="00AB3D20">
      <w:pPr>
        <w:spacing w:line="240" w:lineRule="auto"/>
        <w:ind w:firstLine="567"/>
        <w:rPr>
          <w:color w:val="1C283D"/>
        </w:rPr>
      </w:pPr>
      <w:r>
        <w:rPr>
          <w:b/>
          <w:bCs/>
          <w:color w:val="1C283D"/>
        </w:rPr>
        <w:t>MADDE 13</w:t>
      </w:r>
      <w:r>
        <w:rPr>
          <w:color w:val="1C283D"/>
        </w:rPr>
        <w:t xml:space="preserve"> – (1) Dolduran;</w:t>
      </w:r>
    </w:p>
    <w:p w:rsidR="00AB3D20" w:rsidRDefault="00AB3D20" w:rsidP="00AB3D20">
      <w:pPr>
        <w:spacing w:line="240" w:lineRule="auto"/>
        <w:ind w:firstLine="567"/>
        <w:rPr>
          <w:color w:val="1C283D"/>
        </w:rPr>
      </w:pPr>
      <w:r>
        <w:rPr>
          <w:color w:val="1C283D"/>
        </w:rPr>
        <w:t xml:space="preserve">a) Dolum öncesinde, tankların ve gerekli </w:t>
      </w:r>
      <w:proofErr w:type="gramStart"/>
      <w:r>
        <w:rPr>
          <w:color w:val="1C283D"/>
        </w:rPr>
        <w:t>ekipmanın</w:t>
      </w:r>
      <w:proofErr w:type="gramEnd"/>
      <w:r>
        <w:rPr>
          <w:color w:val="1C283D"/>
        </w:rPr>
        <w:t xml:space="preserve"> teknik olarak eksiksiz ve taşımaya uygun olmasını sağlamakla,</w:t>
      </w:r>
    </w:p>
    <w:p w:rsidR="00AB3D20" w:rsidRDefault="00AB3D20" w:rsidP="00AB3D20">
      <w:pPr>
        <w:spacing w:line="240" w:lineRule="auto"/>
        <w:ind w:firstLine="567"/>
        <w:rPr>
          <w:color w:val="1C283D"/>
        </w:rPr>
      </w:pPr>
      <w:r>
        <w:rPr>
          <w:color w:val="1C283D"/>
        </w:rPr>
        <w:t xml:space="preserve">b) Tehlikeli madde taşınmasında kullanılan taşıtların, tankların ve </w:t>
      </w:r>
      <w:proofErr w:type="gramStart"/>
      <w:r>
        <w:rPr>
          <w:color w:val="1C283D"/>
        </w:rPr>
        <w:t>ekipmanın</w:t>
      </w:r>
      <w:proofErr w:type="gramEnd"/>
      <w:r>
        <w:rPr>
          <w:color w:val="1C283D"/>
        </w:rPr>
        <w:t xml:space="preserve"> test, muayene ve kontrol sürelerinin geçerliliğini kontrol etmekle,</w:t>
      </w:r>
    </w:p>
    <w:p w:rsidR="00AB3D20" w:rsidRDefault="00AB3D20" w:rsidP="00AB3D20">
      <w:pPr>
        <w:spacing w:line="240" w:lineRule="auto"/>
        <w:ind w:firstLine="567"/>
        <w:rPr>
          <w:color w:val="1C283D"/>
        </w:rPr>
      </w:pPr>
      <w:r>
        <w:rPr>
          <w:color w:val="1C283D"/>
        </w:rPr>
        <w:t>c) Dolumu yapılacak tehlikeli maddelere uygun olan ve bu hususta uygunluk belgesi bulunan tanklara dolum yapmakla,</w:t>
      </w:r>
    </w:p>
    <w:p w:rsidR="00AB3D20" w:rsidRDefault="00AB3D20" w:rsidP="00AB3D20">
      <w:pPr>
        <w:spacing w:line="240" w:lineRule="auto"/>
        <w:ind w:firstLine="567"/>
        <w:rPr>
          <w:color w:val="1C283D"/>
        </w:rPr>
      </w:pPr>
      <w:r>
        <w:rPr>
          <w:color w:val="1C283D"/>
        </w:rPr>
        <w:t>ç) Dolum esnasında birlikte yükleme kurallarına uygun hareket etmekle,</w:t>
      </w:r>
    </w:p>
    <w:p w:rsidR="00AB3D20" w:rsidRDefault="00AB3D20" w:rsidP="00AB3D20">
      <w:pPr>
        <w:spacing w:line="240" w:lineRule="auto"/>
        <w:ind w:firstLine="567"/>
        <w:rPr>
          <w:color w:val="1C283D"/>
        </w:rPr>
      </w:pPr>
      <w:r>
        <w:rPr>
          <w:color w:val="1C283D"/>
        </w:rPr>
        <w:t>d) Doldurulan madde için izin verilen azami doldurma oranını (doldurma derecesi) ve azami dolum hacim oranını geçmemekle,</w:t>
      </w:r>
    </w:p>
    <w:p w:rsidR="00AB3D20" w:rsidRDefault="00AB3D20" w:rsidP="00AB3D20">
      <w:pPr>
        <w:spacing w:line="240" w:lineRule="auto"/>
        <w:ind w:firstLine="567"/>
        <w:rPr>
          <w:color w:val="1C283D"/>
        </w:rPr>
      </w:pPr>
      <w:r>
        <w:rPr>
          <w:color w:val="1C283D"/>
        </w:rPr>
        <w:t>e) Dolumu yaptıktan sonra tankın kapak bölümlerinin sızdırmazlığını kontrol etmekle,</w:t>
      </w:r>
    </w:p>
    <w:p w:rsidR="00AB3D20" w:rsidRDefault="00AB3D20" w:rsidP="00AB3D20">
      <w:pPr>
        <w:spacing w:line="240" w:lineRule="auto"/>
        <w:ind w:firstLine="567"/>
        <w:rPr>
          <w:color w:val="1C283D"/>
        </w:rPr>
      </w:pPr>
      <w:r>
        <w:rPr>
          <w:color w:val="1C283D"/>
        </w:rPr>
        <w:lastRenderedPageBreak/>
        <w:t>f) Doldurulan tehlikeli maddelerin tankın dış yüzeyine bulaşmadığını kontrol etmekle,</w:t>
      </w:r>
    </w:p>
    <w:p w:rsidR="00AB3D20" w:rsidRDefault="00AB3D20" w:rsidP="00AB3D20">
      <w:pPr>
        <w:spacing w:line="240" w:lineRule="auto"/>
        <w:ind w:firstLine="567"/>
        <w:rPr>
          <w:color w:val="1C283D"/>
        </w:rPr>
      </w:pPr>
      <w:r>
        <w:rPr>
          <w:color w:val="1C283D"/>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AB3D20" w:rsidRDefault="00AB3D20" w:rsidP="00AB3D20">
      <w:pPr>
        <w:spacing w:line="240" w:lineRule="auto"/>
        <w:ind w:firstLine="567"/>
        <w:rPr>
          <w:color w:val="1C283D"/>
        </w:rPr>
      </w:pPr>
      <w:r>
        <w:rPr>
          <w:color w:val="1C283D"/>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B3D20" w:rsidRDefault="00AB3D20" w:rsidP="00AB3D20">
      <w:pPr>
        <w:spacing w:line="240" w:lineRule="auto"/>
        <w:ind w:firstLine="567"/>
        <w:rPr>
          <w:color w:val="1C283D"/>
        </w:rPr>
      </w:pPr>
      <w:r>
        <w:rPr>
          <w:color w:val="1C283D"/>
        </w:rPr>
        <w:t>h) ADR Bölüm 1.4.3.3’te yer alan diğer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Taşımacının yükümlülükleri</w:t>
      </w:r>
    </w:p>
    <w:p w:rsidR="00AB3D20" w:rsidRDefault="00AB3D20" w:rsidP="00AB3D20">
      <w:pPr>
        <w:spacing w:line="240" w:lineRule="auto"/>
        <w:ind w:firstLine="567"/>
        <w:rPr>
          <w:color w:val="1C283D"/>
        </w:rPr>
      </w:pPr>
      <w:r>
        <w:rPr>
          <w:b/>
          <w:bCs/>
          <w:color w:val="1C283D"/>
        </w:rPr>
        <w:t>MADDE 14</w:t>
      </w:r>
      <w:r>
        <w:rPr>
          <w:color w:val="1C283D"/>
        </w:rPr>
        <w:t xml:space="preserve"> – (1) Taşımacı;</w:t>
      </w:r>
    </w:p>
    <w:p w:rsidR="00AB3D20" w:rsidRDefault="00AB3D20" w:rsidP="00AB3D20">
      <w:pPr>
        <w:spacing w:line="240" w:lineRule="auto"/>
        <w:ind w:firstLine="567"/>
        <w:rPr>
          <w:color w:val="1C283D"/>
        </w:rPr>
      </w:pPr>
      <w:r>
        <w:rPr>
          <w:color w:val="1C283D"/>
        </w:rPr>
        <w:t>a) Taşınacak olan tehlikeli maddelerin taşınma aşamasında bu Yönetmelik hükümlerine uygun olduğunu kontrol etmekle,</w:t>
      </w:r>
    </w:p>
    <w:p w:rsidR="00AB3D20" w:rsidRDefault="00AB3D20" w:rsidP="00AB3D20">
      <w:pPr>
        <w:spacing w:line="240" w:lineRule="auto"/>
        <w:ind w:firstLine="567"/>
        <w:rPr>
          <w:color w:val="1C283D"/>
        </w:rPr>
      </w:pPr>
      <w:r>
        <w:rPr>
          <w:color w:val="1C283D"/>
        </w:rPr>
        <w:t>b) Taşıma için gerekli olan tüm belgelerin taşıtta eksiksiz ve doğru olarak bulunmasını sağlamakla,</w:t>
      </w:r>
    </w:p>
    <w:p w:rsidR="00AB3D20" w:rsidRDefault="00AB3D20" w:rsidP="00AB3D20">
      <w:pPr>
        <w:spacing w:line="240" w:lineRule="auto"/>
        <w:ind w:firstLine="567"/>
        <w:rPr>
          <w:color w:val="1C283D"/>
        </w:rPr>
      </w:pPr>
      <w:r>
        <w:rPr>
          <w:color w:val="1C283D"/>
        </w:rPr>
        <w:t xml:space="preserve">c) Taşıtlarda, mobil tanklarda ve yüklerde görsel olarak belirgin sızıntı, çatlak ya da eksik </w:t>
      </w:r>
      <w:proofErr w:type="gramStart"/>
      <w:r>
        <w:rPr>
          <w:color w:val="1C283D"/>
        </w:rPr>
        <w:t>ekipman</w:t>
      </w:r>
      <w:proofErr w:type="gramEnd"/>
      <w:r>
        <w:rPr>
          <w:color w:val="1C283D"/>
        </w:rPr>
        <w:t xml:space="preserve"> olmadığını kontrol etmekle,</w:t>
      </w:r>
    </w:p>
    <w:p w:rsidR="00AB3D20" w:rsidRDefault="00AB3D20" w:rsidP="00AB3D20">
      <w:pPr>
        <w:spacing w:line="240" w:lineRule="auto"/>
        <w:ind w:firstLine="567"/>
        <w:rPr>
          <w:color w:val="1C283D"/>
        </w:rPr>
      </w:pPr>
      <w:r>
        <w:rPr>
          <w:color w:val="1C283D"/>
        </w:rPr>
        <w:t>ç) Tanker, mobil tank, tüplü gaz tankeri, çok bölmeli gaz konteyneri, hareketli tank ve tank konteynerlerin test, muayene ve kontrol sürelerinin dolup dolmadığını kontrol etmekle,</w:t>
      </w:r>
    </w:p>
    <w:p w:rsidR="00AB3D20" w:rsidRDefault="00AB3D20" w:rsidP="00AB3D20">
      <w:pPr>
        <w:spacing w:line="240" w:lineRule="auto"/>
        <w:ind w:firstLine="567"/>
        <w:rPr>
          <w:color w:val="1C283D"/>
        </w:rPr>
      </w:pPr>
      <w:r>
        <w:rPr>
          <w:color w:val="1C283D"/>
        </w:rPr>
        <w:t>d) Taşıtların istiap hadlerine uygun olarak yüklenmesini sağlamakla,</w:t>
      </w:r>
    </w:p>
    <w:p w:rsidR="00AB3D20" w:rsidRDefault="00AB3D20" w:rsidP="00AB3D20">
      <w:pPr>
        <w:spacing w:line="240" w:lineRule="auto"/>
        <w:ind w:firstLine="567"/>
        <w:rPr>
          <w:color w:val="1C283D"/>
        </w:rPr>
      </w:pPr>
      <w:r>
        <w:rPr>
          <w:color w:val="1C283D"/>
        </w:rPr>
        <w:t>e) Tehlike etiketlerinin ve işaretlerinin taşıtların üstüne takılmasını sağlamakla,</w:t>
      </w:r>
    </w:p>
    <w:p w:rsidR="00AB3D20" w:rsidRDefault="00AB3D20" w:rsidP="00AB3D20">
      <w:pPr>
        <w:spacing w:line="240" w:lineRule="auto"/>
        <w:ind w:firstLine="567"/>
        <w:rPr>
          <w:color w:val="1C283D"/>
        </w:rPr>
      </w:pPr>
      <w:r>
        <w:rPr>
          <w:color w:val="1C283D"/>
        </w:rPr>
        <w:t xml:space="preserve">f) Araç sürücüsü için yazılı talimatlarda belirtilmiş olan </w:t>
      </w:r>
      <w:proofErr w:type="spellStart"/>
      <w:r>
        <w:rPr>
          <w:color w:val="1C283D"/>
        </w:rPr>
        <w:t>teçhizatların</w:t>
      </w:r>
      <w:proofErr w:type="spellEnd"/>
      <w:r>
        <w:rPr>
          <w:color w:val="1C283D"/>
        </w:rPr>
        <w:t xml:space="preserve"> araçta bulunmasını sağlamakla,</w:t>
      </w:r>
    </w:p>
    <w:p w:rsidR="00AB3D20" w:rsidRDefault="00AB3D20" w:rsidP="00AB3D20">
      <w:pPr>
        <w:spacing w:line="240" w:lineRule="auto"/>
        <w:ind w:firstLine="567"/>
        <w:rPr>
          <w:color w:val="1C283D"/>
        </w:rPr>
      </w:pPr>
      <w:r>
        <w:rPr>
          <w:color w:val="1C283D"/>
        </w:rPr>
        <w:t>g) Taşıma belgeleri ve beraberinde bulunması gereken belgeleri incelemek ve taşıt, konteyner ve yükün bunlara uygun olmasını sağlamakla,</w:t>
      </w:r>
    </w:p>
    <w:p w:rsidR="00AB3D20" w:rsidRDefault="00AB3D20" w:rsidP="00AB3D20">
      <w:pPr>
        <w:spacing w:line="240" w:lineRule="auto"/>
        <w:ind w:firstLine="567"/>
        <w:rPr>
          <w:color w:val="1C283D"/>
        </w:rPr>
      </w:pPr>
      <w:r>
        <w:rPr>
          <w:color w:val="1C283D"/>
        </w:rPr>
        <w:t xml:space="preserve">ğ) Tankerlerin </w:t>
      </w:r>
      <w:proofErr w:type="spellStart"/>
      <w:r>
        <w:rPr>
          <w:color w:val="1C283D"/>
        </w:rPr>
        <w:t>ADR’de</w:t>
      </w:r>
      <w:proofErr w:type="spellEnd"/>
      <w:r>
        <w:rPr>
          <w:color w:val="1C283D"/>
        </w:rPr>
        <w:t xml:space="preserve"> tanımlanmış olan amaçların dışında kullanılmasını önlemekle,</w:t>
      </w:r>
    </w:p>
    <w:p w:rsidR="00AB3D20" w:rsidRDefault="00AB3D20" w:rsidP="00AB3D20">
      <w:pPr>
        <w:spacing w:line="240" w:lineRule="auto"/>
        <w:ind w:firstLine="567"/>
        <w:rPr>
          <w:color w:val="1C283D"/>
        </w:rPr>
      </w:pPr>
      <w:r>
        <w:rPr>
          <w:color w:val="1C283D"/>
        </w:rPr>
        <w:t>h) Sürücüye yazılı talimatları vererek okumasını ve anlamasını ve gerektiği şekilde uygulayabilmesini sağlamakla,</w:t>
      </w:r>
    </w:p>
    <w:p w:rsidR="00AB3D20" w:rsidRDefault="00AB3D20" w:rsidP="00AB3D20">
      <w:pPr>
        <w:spacing w:line="240" w:lineRule="auto"/>
        <w:ind w:firstLine="567"/>
        <w:rPr>
          <w:color w:val="1C283D"/>
        </w:rPr>
      </w:pPr>
      <w:r>
        <w:rPr>
          <w:color w:val="1C283D"/>
        </w:rPr>
        <w:t>ı) Taşınan madde ile ilgili varsa miktar sınırlamalarına uymakla,</w:t>
      </w:r>
    </w:p>
    <w:p w:rsidR="00AB3D20" w:rsidRDefault="00AB3D20" w:rsidP="00AB3D20">
      <w:pPr>
        <w:spacing w:line="240" w:lineRule="auto"/>
        <w:ind w:firstLine="567"/>
        <w:rPr>
          <w:color w:val="1C283D"/>
        </w:rPr>
      </w:pPr>
      <w:r>
        <w:rPr>
          <w:color w:val="1C283D"/>
        </w:rPr>
        <w:t>i) Taşınan tehlikeli maddenin özelliğine uygun ve geçerli Tehlikeli Mal Taşımacılığı Sürücü Eğitim Sertifikası (SRC5)/ADR Şoför Eğitim Sertifikasına sahip sürücüleri istihdam etmekle,</w:t>
      </w:r>
    </w:p>
    <w:p w:rsidR="00AB3D20" w:rsidRDefault="00AB3D20" w:rsidP="00AB3D20">
      <w:pPr>
        <w:spacing w:line="240" w:lineRule="auto"/>
        <w:ind w:firstLine="567"/>
        <w:rPr>
          <w:color w:val="1C283D"/>
        </w:rPr>
      </w:pPr>
      <w:r>
        <w:rPr>
          <w:color w:val="1C283D"/>
        </w:rPr>
        <w:t>j) Yaptığı taşımalarda meydana gelen kazalarla ilgili olarak, ADR hükümlerine göre hazırlanmış bir raporu kaza tarihinden itibaren en geç otuz gün içerisinde Bakanlığa vermekle,</w:t>
      </w:r>
    </w:p>
    <w:p w:rsidR="00AB3D20" w:rsidRDefault="00AB3D20" w:rsidP="00AB3D20">
      <w:pPr>
        <w:spacing w:line="240" w:lineRule="auto"/>
        <w:ind w:firstLine="567"/>
        <w:rPr>
          <w:color w:val="1C283D"/>
        </w:rPr>
      </w:pPr>
      <w:r>
        <w:rPr>
          <w:color w:val="1C283D"/>
        </w:rPr>
        <w:t>k) Bu Yönetmelikte belirtilen şartlardan herhangi birinin ihlal edilmiş olduğunu tespit ederse, söz konusu ihlal giderilinceye kadar taşımayı başlatmamakla,</w:t>
      </w:r>
    </w:p>
    <w:p w:rsidR="00AB3D20" w:rsidRDefault="00AB3D20" w:rsidP="00AB3D20">
      <w:pPr>
        <w:spacing w:line="240" w:lineRule="auto"/>
        <w:ind w:firstLine="567"/>
        <w:rPr>
          <w:color w:val="1C283D"/>
        </w:rPr>
      </w:pPr>
      <w:r>
        <w:rPr>
          <w:color w:val="1C283D"/>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AB3D20" w:rsidRDefault="00AB3D20" w:rsidP="00AB3D20">
      <w:pPr>
        <w:spacing w:line="240" w:lineRule="auto"/>
        <w:ind w:firstLine="567"/>
        <w:rPr>
          <w:color w:val="1C283D"/>
        </w:rPr>
      </w:pPr>
      <w:r>
        <w:rPr>
          <w:color w:val="1C283D"/>
        </w:rPr>
        <w:t>m) Yüke uygun olan tank veya konteynerlerin kullanılmasını sağlamakla,</w:t>
      </w:r>
    </w:p>
    <w:p w:rsidR="00AB3D20" w:rsidRDefault="00AB3D20" w:rsidP="00AB3D20">
      <w:pPr>
        <w:spacing w:line="240" w:lineRule="auto"/>
        <w:ind w:firstLine="567"/>
        <w:rPr>
          <w:color w:val="1C283D"/>
        </w:rPr>
      </w:pPr>
      <w:r>
        <w:rPr>
          <w:color w:val="1C283D"/>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B3D20" w:rsidRDefault="00AB3D20" w:rsidP="00AB3D20">
      <w:pPr>
        <w:spacing w:line="240" w:lineRule="auto"/>
        <w:ind w:firstLine="567"/>
        <w:rPr>
          <w:color w:val="1C283D"/>
        </w:rPr>
      </w:pPr>
      <w:r>
        <w:rPr>
          <w:color w:val="1C283D"/>
        </w:rPr>
        <w:t>o) ADR Bölüm 1.4.2.2’de yer alan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Taşıt sürücüsünün ve araçta bulunan diğer görevlilerin yükümlülükleri</w:t>
      </w:r>
    </w:p>
    <w:p w:rsidR="00AB3D20" w:rsidRDefault="00AB3D20" w:rsidP="00AB3D20">
      <w:pPr>
        <w:spacing w:line="240" w:lineRule="auto"/>
        <w:ind w:firstLine="567"/>
        <w:rPr>
          <w:color w:val="1C283D"/>
        </w:rPr>
      </w:pPr>
      <w:r>
        <w:rPr>
          <w:b/>
          <w:bCs/>
          <w:color w:val="1C283D"/>
        </w:rPr>
        <w:t>MADDE 15</w:t>
      </w:r>
      <w:r>
        <w:rPr>
          <w:color w:val="1C283D"/>
        </w:rPr>
        <w:t xml:space="preserve"> – (1) Taşıt sürücüsü ve araçta bulunan diğer görevliler;</w:t>
      </w:r>
    </w:p>
    <w:p w:rsidR="00AB3D20" w:rsidRDefault="00AB3D20" w:rsidP="00AB3D20">
      <w:pPr>
        <w:spacing w:line="240" w:lineRule="auto"/>
        <w:ind w:firstLine="567"/>
        <w:rPr>
          <w:color w:val="1C283D"/>
        </w:rPr>
      </w:pPr>
      <w:r>
        <w:rPr>
          <w:color w:val="1C283D"/>
        </w:rPr>
        <w:t>a) Yangın söndürme cihazlarının kullanımı konusunda bilgi sahibi olmakla,</w:t>
      </w:r>
    </w:p>
    <w:p w:rsidR="00AB3D20" w:rsidRDefault="00AB3D20" w:rsidP="00AB3D20">
      <w:pPr>
        <w:spacing w:line="240" w:lineRule="auto"/>
        <w:ind w:firstLine="567"/>
        <w:rPr>
          <w:color w:val="1C283D"/>
        </w:rPr>
      </w:pPr>
      <w:r>
        <w:rPr>
          <w:color w:val="1C283D"/>
        </w:rPr>
        <w:t>b) Tehlikeli madde içeren ambalajları açmamakla,</w:t>
      </w:r>
    </w:p>
    <w:p w:rsidR="00AB3D20" w:rsidRDefault="00AB3D20" w:rsidP="00AB3D20">
      <w:pPr>
        <w:spacing w:line="240" w:lineRule="auto"/>
        <w:ind w:firstLine="567"/>
        <w:rPr>
          <w:color w:val="1C283D"/>
        </w:rPr>
      </w:pPr>
      <w:r>
        <w:rPr>
          <w:color w:val="1C283D"/>
        </w:rPr>
        <w:t>c) Taşınabilir yanıcı aydınlatma aletleriyle ve yüzeyi metal alaşımlı olan aletlerle taşıta binmemekle,</w:t>
      </w:r>
    </w:p>
    <w:p w:rsidR="00AB3D20" w:rsidRDefault="00AB3D20" w:rsidP="00AB3D20">
      <w:pPr>
        <w:spacing w:line="240" w:lineRule="auto"/>
        <w:ind w:firstLine="567"/>
        <w:rPr>
          <w:color w:val="1C283D"/>
        </w:rPr>
      </w:pPr>
      <w:r>
        <w:rPr>
          <w:color w:val="1C283D"/>
        </w:rPr>
        <w:lastRenderedPageBreak/>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AB3D20" w:rsidRDefault="00AB3D20" w:rsidP="00AB3D20">
      <w:pPr>
        <w:spacing w:line="240" w:lineRule="auto"/>
        <w:ind w:firstLine="567"/>
        <w:rPr>
          <w:color w:val="1C283D"/>
        </w:rPr>
      </w:pPr>
      <w:r>
        <w:rPr>
          <w:color w:val="1C283D"/>
        </w:rPr>
        <w:t>d) Yükleme, doldurma ve boşaltma sırasında zorunlu hallerin dışında taşıtın motorunu kapalı tutmakla,</w:t>
      </w:r>
    </w:p>
    <w:p w:rsidR="00AB3D20" w:rsidRDefault="00AB3D20" w:rsidP="00AB3D20">
      <w:pPr>
        <w:spacing w:line="240" w:lineRule="auto"/>
        <w:ind w:firstLine="567"/>
        <w:rPr>
          <w:color w:val="1C283D"/>
        </w:rPr>
      </w:pPr>
      <w:r>
        <w:rPr>
          <w:color w:val="1C283D"/>
        </w:rPr>
        <w:t>e) Tehlikeli madde yüklü taşıtı park halinde iken el frenini çekili vaziyette bulundurmakla,</w:t>
      </w:r>
    </w:p>
    <w:p w:rsidR="00AB3D20" w:rsidRDefault="00AB3D20" w:rsidP="00AB3D20">
      <w:pPr>
        <w:spacing w:line="240" w:lineRule="auto"/>
        <w:ind w:firstLine="567"/>
        <w:rPr>
          <w:color w:val="1C283D"/>
        </w:rPr>
      </w:pPr>
      <w:r>
        <w:rPr>
          <w:color w:val="1C283D"/>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AB3D20" w:rsidRDefault="00AB3D20" w:rsidP="00AB3D20">
      <w:pPr>
        <w:spacing w:line="240" w:lineRule="auto"/>
        <w:ind w:firstLine="567"/>
        <w:rPr>
          <w:color w:val="1C283D"/>
        </w:rPr>
      </w:pPr>
      <w:r>
        <w:rPr>
          <w:color w:val="1C283D"/>
        </w:rPr>
        <w:t>g) Ambalajı hasar görmüş olan paketleri taşımamakla,</w:t>
      </w:r>
    </w:p>
    <w:p w:rsidR="00AB3D20" w:rsidRDefault="00AB3D20" w:rsidP="00AB3D20">
      <w:pPr>
        <w:spacing w:line="240" w:lineRule="auto"/>
        <w:ind w:firstLine="567"/>
        <w:rPr>
          <w:color w:val="1C283D"/>
        </w:rPr>
      </w:pPr>
      <w:r>
        <w:rPr>
          <w:color w:val="1C283D"/>
        </w:rPr>
        <w:t>ğ) Tehlikeli madde sızıntısı olması veya böyle bir ihtimalin bulunması durumunda, taşıma yapmamakla,</w:t>
      </w:r>
    </w:p>
    <w:p w:rsidR="00AB3D20" w:rsidRDefault="00AB3D20" w:rsidP="00AB3D20">
      <w:pPr>
        <w:spacing w:line="240" w:lineRule="auto"/>
        <w:ind w:firstLine="567"/>
        <w:rPr>
          <w:color w:val="1C283D"/>
        </w:rPr>
      </w:pPr>
      <w:r>
        <w:rPr>
          <w:color w:val="1C283D"/>
        </w:rPr>
        <w:t>h) Tehlikeli madde yüklü veya tehlikeli maddeyi boşalttığı halde temizlenmemiş taşıtları, doldurma ve boşaltma süresi dışında, meskûn mahallerde park etmemekle,</w:t>
      </w:r>
    </w:p>
    <w:p w:rsidR="00AB3D20" w:rsidRDefault="00AB3D20" w:rsidP="00AB3D20">
      <w:pPr>
        <w:spacing w:line="240" w:lineRule="auto"/>
        <w:ind w:firstLine="567"/>
        <w:rPr>
          <w:color w:val="1C283D"/>
        </w:rPr>
      </w:pPr>
      <w:r>
        <w:rPr>
          <w:color w:val="1C283D"/>
        </w:rPr>
        <w:t>ı) Karayolunun kullanımıyla ilgili yasak ve sınırlamalara uymakla,</w:t>
      </w:r>
    </w:p>
    <w:p w:rsidR="00AB3D20" w:rsidRDefault="00AB3D20" w:rsidP="00AB3D20">
      <w:pPr>
        <w:spacing w:line="240" w:lineRule="auto"/>
        <w:ind w:firstLine="567"/>
        <w:rPr>
          <w:color w:val="1C283D"/>
        </w:rPr>
      </w:pPr>
      <w:r>
        <w:rPr>
          <w:color w:val="1C283D"/>
        </w:rPr>
        <w:t>i) Taşıtın istiap haddine uygun yüklendiğini kontrol etmek ve istiap haddinin üstünde yüklenmiş olan taşıtı kullanmamakla,</w:t>
      </w:r>
    </w:p>
    <w:p w:rsidR="00AB3D20" w:rsidRDefault="00AB3D20" w:rsidP="00AB3D20">
      <w:pPr>
        <w:spacing w:line="240" w:lineRule="auto"/>
        <w:ind w:firstLine="567"/>
        <w:rPr>
          <w:color w:val="1C283D"/>
        </w:rPr>
      </w:pPr>
      <w:r>
        <w:rPr>
          <w:color w:val="1C283D"/>
        </w:rPr>
        <w:t xml:space="preserve">j) </w:t>
      </w:r>
      <w:r>
        <w:rPr>
          <w:b/>
          <w:bCs/>
          <w:color w:val="1C283D"/>
        </w:rPr>
        <w:t>(</w:t>
      </w:r>
      <w:proofErr w:type="gramStart"/>
      <w:r>
        <w:rPr>
          <w:b/>
          <w:bCs/>
          <w:color w:val="1C283D"/>
        </w:rPr>
        <w:t>Mülga:RG</w:t>
      </w:r>
      <w:proofErr w:type="gramEnd"/>
      <w:r>
        <w:rPr>
          <w:b/>
          <w:bCs/>
          <w:color w:val="1C283D"/>
        </w:rPr>
        <w:t xml:space="preserve">-27/8/2014-29101) </w:t>
      </w:r>
    </w:p>
    <w:p w:rsidR="00AB3D20" w:rsidRDefault="00AB3D20" w:rsidP="00AB3D20">
      <w:pPr>
        <w:spacing w:line="240" w:lineRule="auto"/>
        <w:ind w:firstLine="567"/>
        <w:rPr>
          <w:color w:val="1C283D"/>
        </w:rPr>
      </w:pPr>
      <w:r>
        <w:rPr>
          <w:color w:val="1C283D"/>
        </w:rPr>
        <w:t>k) Tankların kullanımı, motorun çalıştırılması ve özel sınıf veya maddelere ilişkin ek gereklilikler ile ilgili ADR hükümlerine uymakla,</w:t>
      </w:r>
    </w:p>
    <w:p w:rsidR="00AB3D20" w:rsidRDefault="00AB3D20" w:rsidP="00AB3D20">
      <w:pPr>
        <w:spacing w:line="240" w:lineRule="auto"/>
        <w:ind w:firstLine="567"/>
        <w:rPr>
          <w:color w:val="1C283D"/>
        </w:rPr>
      </w:pPr>
      <w:r>
        <w:rPr>
          <w:color w:val="1C283D"/>
        </w:rPr>
        <w:t>l) Tehlike anında yazılı talimatlarda belirtilen tedbirleri almakla,</w:t>
      </w:r>
    </w:p>
    <w:p w:rsidR="00AB3D20" w:rsidRDefault="00AB3D20" w:rsidP="00AB3D20">
      <w:pPr>
        <w:spacing w:line="240" w:lineRule="auto"/>
        <w:ind w:firstLine="567"/>
        <w:rPr>
          <w:color w:val="1C283D"/>
        </w:rPr>
      </w:pPr>
      <w:r>
        <w:rPr>
          <w:color w:val="1C283D"/>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AB3D20" w:rsidRDefault="00AB3D20" w:rsidP="00AB3D20">
      <w:pPr>
        <w:spacing w:line="240" w:lineRule="auto"/>
        <w:ind w:firstLine="567"/>
        <w:rPr>
          <w:color w:val="1C283D"/>
        </w:rPr>
      </w:pPr>
      <w:r>
        <w:rPr>
          <w:color w:val="1C283D"/>
        </w:rPr>
        <w:t xml:space="preserve">n) Taşıma sırasında gerekli belgeleri ve </w:t>
      </w:r>
      <w:proofErr w:type="gramStart"/>
      <w:r>
        <w:rPr>
          <w:color w:val="1C283D"/>
        </w:rPr>
        <w:t>ekipmanı</w:t>
      </w:r>
      <w:proofErr w:type="gramEnd"/>
      <w:r>
        <w:rPr>
          <w:color w:val="1C283D"/>
        </w:rPr>
        <w:t xml:space="preserve"> yanında bulundurmakla,</w:t>
      </w:r>
    </w:p>
    <w:p w:rsidR="00AB3D20" w:rsidRDefault="00AB3D20" w:rsidP="00AB3D20">
      <w:pPr>
        <w:spacing w:line="240" w:lineRule="auto"/>
        <w:ind w:firstLine="567"/>
        <w:rPr>
          <w:color w:val="1C283D"/>
        </w:rPr>
      </w:pPr>
      <w:r>
        <w:rPr>
          <w:color w:val="1C283D"/>
        </w:rPr>
        <w:t>o) Tünel, tüp geçit ve köprü geçişlerinde trafiğin durması halinde, ikaz ışıklarını yakmak, taşıtın ön ve arkasındaki taşıtlarla olan güvenlik mesafesine dikkat etmek ve motoru kapatmakla,</w:t>
      </w:r>
    </w:p>
    <w:p w:rsidR="00AB3D20" w:rsidRDefault="00AB3D20" w:rsidP="00AB3D20">
      <w:pPr>
        <w:spacing w:line="240" w:lineRule="auto"/>
        <w:ind w:firstLine="567"/>
        <w:rPr>
          <w:color w:val="1C283D"/>
        </w:rPr>
      </w:pPr>
      <w:r>
        <w:rPr>
          <w:color w:val="1C283D"/>
        </w:rPr>
        <w:t>ö) Boşaltım alanında güvenlik önlemlerinin tam olarak alınmış olduğunu ve boşaltma işleminde kullanılan donanımın düzgün olarak çalışıyor olduğunu kontrol etmekle,</w:t>
      </w:r>
    </w:p>
    <w:p w:rsidR="00AB3D20" w:rsidRDefault="00AB3D20" w:rsidP="00AB3D20">
      <w:pPr>
        <w:spacing w:line="240" w:lineRule="auto"/>
        <w:ind w:firstLine="567"/>
        <w:rPr>
          <w:color w:val="1C283D"/>
        </w:rPr>
      </w:pPr>
      <w:proofErr w:type="gramStart"/>
      <w:r>
        <w:rPr>
          <w:color w:val="1C283D"/>
        </w:rPr>
        <w:t>yükümlüdürler</w:t>
      </w:r>
      <w:proofErr w:type="gramEnd"/>
      <w:r>
        <w:rPr>
          <w:color w:val="1C283D"/>
        </w:rPr>
        <w:t>.</w:t>
      </w:r>
    </w:p>
    <w:p w:rsidR="00AB3D20" w:rsidRDefault="00AB3D20" w:rsidP="00AB3D20">
      <w:pPr>
        <w:spacing w:line="240" w:lineRule="auto"/>
        <w:ind w:firstLine="567"/>
        <w:rPr>
          <w:color w:val="1C283D"/>
        </w:rPr>
      </w:pPr>
      <w:r>
        <w:rPr>
          <w:b/>
          <w:bCs/>
          <w:color w:val="1C283D"/>
        </w:rPr>
        <w:t>Alıcının yükümlülükleri</w:t>
      </w:r>
    </w:p>
    <w:p w:rsidR="00AB3D20" w:rsidRDefault="00AB3D20" w:rsidP="00AB3D20">
      <w:pPr>
        <w:spacing w:line="240" w:lineRule="auto"/>
        <w:ind w:firstLine="567"/>
        <w:rPr>
          <w:color w:val="1C283D"/>
        </w:rPr>
      </w:pPr>
      <w:r>
        <w:rPr>
          <w:b/>
          <w:bCs/>
          <w:color w:val="1C283D"/>
        </w:rPr>
        <w:t>MADDE 16</w:t>
      </w:r>
      <w:r>
        <w:rPr>
          <w:color w:val="1C283D"/>
        </w:rPr>
        <w:t xml:space="preserve"> – (1) Alıcı;</w:t>
      </w:r>
    </w:p>
    <w:p w:rsidR="00AB3D20" w:rsidRDefault="00AB3D20" w:rsidP="00AB3D20">
      <w:pPr>
        <w:spacing w:line="240" w:lineRule="auto"/>
        <w:ind w:firstLine="567"/>
        <w:rPr>
          <w:color w:val="1C283D"/>
        </w:rPr>
      </w:pPr>
      <w:r>
        <w:rPr>
          <w:color w:val="1C283D"/>
        </w:rPr>
        <w:t>a) Yükün teslim alınmasına engel bir durum olmadıkça yükün kabulünü ertelememekle,</w:t>
      </w:r>
    </w:p>
    <w:p w:rsidR="00AB3D20" w:rsidRDefault="00AB3D20" w:rsidP="00AB3D20">
      <w:pPr>
        <w:spacing w:line="240" w:lineRule="auto"/>
        <w:ind w:firstLine="567"/>
        <w:rPr>
          <w:color w:val="1C283D"/>
        </w:rPr>
      </w:pPr>
      <w:r>
        <w:rPr>
          <w:color w:val="1C283D"/>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AB3D20" w:rsidRDefault="00AB3D20" w:rsidP="00AB3D20">
      <w:pPr>
        <w:spacing w:line="240" w:lineRule="auto"/>
        <w:ind w:firstLine="567"/>
        <w:rPr>
          <w:color w:val="1C283D"/>
        </w:rPr>
      </w:pPr>
      <w:r>
        <w:rPr>
          <w:color w:val="1C283D"/>
        </w:rPr>
        <w:t>c) Konteyner kullanılması durumunda, ADR hükümlerinin ihlal edildiğinin tespit edilmesi halinde, ihlal durumu düzeltilmeden konteyneri taşıyıcıya teslim etmemekle,</w:t>
      </w:r>
    </w:p>
    <w:p w:rsidR="00AB3D20" w:rsidRDefault="00AB3D20" w:rsidP="00AB3D20">
      <w:pPr>
        <w:spacing w:line="240" w:lineRule="auto"/>
        <w:ind w:firstLine="567"/>
        <w:rPr>
          <w:color w:val="1C283D"/>
        </w:rPr>
      </w:pPr>
      <w:r>
        <w:rPr>
          <w:color w:val="1C283D"/>
        </w:rPr>
        <w:t>ç) Boşaltım alanında güvenlik önlemlerinin tam olarak alınmış olmasını sağlamakla ve boşaltma işleminde kullanılan donanımın düzgün olarak çalıştığını kontrol etmekle,</w:t>
      </w:r>
    </w:p>
    <w:p w:rsidR="00AB3D20" w:rsidRDefault="00AB3D20" w:rsidP="00AB3D20">
      <w:pPr>
        <w:spacing w:line="240" w:lineRule="auto"/>
        <w:ind w:firstLine="567"/>
        <w:rPr>
          <w:color w:val="1C283D"/>
        </w:rPr>
      </w:pPr>
      <w:r>
        <w:rPr>
          <w:color w:val="1C283D"/>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AB3D20" w:rsidRDefault="00AB3D20" w:rsidP="00AB3D20">
      <w:pPr>
        <w:spacing w:line="240" w:lineRule="auto"/>
        <w:ind w:firstLine="567"/>
        <w:rPr>
          <w:color w:val="1C283D"/>
        </w:rPr>
      </w:pPr>
      <w:r>
        <w:rPr>
          <w:color w:val="1C283D"/>
        </w:rPr>
        <w:t>e) ADR Bölüm 1.4.2.3’te yer alan diğer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Boşaltanın yükümlülükleri</w:t>
      </w:r>
    </w:p>
    <w:p w:rsidR="00AB3D20" w:rsidRDefault="00AB3D20" w:rsidP="00AB3D20">
      <w:pPr>
        <w:spacing w:line="240" w:lineRule="auto"/>
        <w:ind w:firstLine="567"/>
        <w:rPr>
          <w:color w:val="1C283D"/>
        </w:rPr>
      </w:pPr>
      <w:r>
        <w:rPr>
          <w:b/>
          <w:bCs/>
          <w:color w:val="1C283D"/>
        </w:rPr>
        <w:t>MADDE 17</w:t>
      </w:r>
      <w:r>
        <w:rPr>
          <w:color w:val="1C283D"/>
        </w:rPr>
        <w:t xml:space="preserve"> – (1) Boşaltan;</w:t>
      </w:r>
    </w:p>
    <w:p w:rsidR="00AB3D20" w:rsidRDefault="00AB3D20" w:rsidP="00AB3D20">
      <w:pPr>
        <w:spacing w:line="240" w:lineRule="auto"/>
        <w:ind w:firstLine="567"/>
        <w:rPr>
          <w:color w:val="1C283D"/>
        </w:rPr>
      </w:pPr>
      <w:r>
        <w:rPr>
          <w:color w:val="1C283D"/>
        </w:rPr>
        <w:t>a) Boşaltma öncesinde paket, konteyner, tank veya araç bilgileri ile sevkiyat belgelerinde yer alan ilgili bilgileri karşılaştırarak doğru yükün boşaltılacağını tespit etmekle,</w:t>
      </w:r>
    </w:p>
    <w:p w:rsidR="00AB3D20" w:rsidRDefault="00AB3D20" w:rsidP="00AB3D20">
      <w:pPr>
        <w:spacing w:line="240" w:lineRule="auto"/>
        <w:ind w:firstLine="567"/>
        <w:rPr>
          <w:color w:val="1C283D"/>
        </w:rPr>
      </w:pPr>
      <w:r>
        <w:rPr>
          <w:color w:val="1C283D"/>
        </w:rPr>
        <w:lastRenderedPageBreak/>
        <w:t>b) Boşaltma öncesinde ve sırasında pakette, tankta, araçta veya konteynerde boşaltma işlemini tehlikeye sokacak ölçüde bir tahribatın olup olmadığını kontrol etmekle,</w:t>
      </w:r>
    </w:p>
    <w:p w:rsidR="00AB3D20" w:rsidRDefault="00AB3D20" w:rsidP="00AB3D20">
      <w:pPr>
        <w:spacing w:line="240" w:lineRule="auto"/>
        <w:ind w:firstLine="567"/>
        <w:rPr>
          <w:color w:val="1C283D"/>
        </w:rPr>
      </w:pPr>
      <w:r>
        <w:rPr>
          <w:color w:val="1C283D"/>
        </w:rPr>
        <w:t>c) Bu maddenin (b) bendinde belirtilen olumsuz bir durumun tespiti halinde, gerekli önlemler alınıncaya kadar boşaltma işlemine ara vermekle,</w:t>
      </w:r>
    </w:p>
    <w:p w:rsidR="00AB3D20" w:rsidRDefault="00AB3D20" w:rsidP="00AB3D20">
      <w:pPr>
        <w:spacing w:line="240" w:lineRule="auto"/>
        <w:ind w:firstLine="567"/>
        <w:rPr>
          <w:color w:val="1C283D"/>
        </w:rPr>
      </w:pPr>
      <w:r>
        <w:rPr>
          <w:color w:val="1C283D"/>
        </w:rPr>
        <w:t>ç) Tank, taşıt ve konteynerin boşaltılması sırasında;</w:t>
      </w:r>
    </w:p>
    <w:p w:rsidR="00AB3D20" w:rsidRDefault="00AB3D20" w:rsidP="00AB3D20">
      <w:pPr>
        <w:spacing w:line="240" w:lineRule="auto"/>
        <w:ind w:firstLine="567"/>
        <w:rPr>
          <w:color w:val="1C283D"/>
        </w:rPr>
      </w:pPr>
      <w:r>
        <w:rPr>
          <w:color w:val="1C283D"/>
        </w:rPr>
        <w:t>1) Boşaltma işlemi esnasında tankın, taşıtın veya konteynerin dışına bulaşan tehlikeli artıklardan arındırılmasını sağlamakla,</w:t>
      </w:r>
    </w:p>
    <w:p w:rsidR="00AB3D20" w:rsidRDefault="00AB3D20" w:rsidP="00AB3D20">
      <w:pPr>
        <w:spacing w:line="240" w:lineRule="auto"/>
        <w:ind w:firstLine="567"/>
        <w:rPr>
          <w:color w:val="1C283D"/>
        </w:rPr>
      </w:pPr>
      <w:r>
        <w:rPr>
          <w:color w:val="1C283D"/>
        </w:rPr>
        <w:t>2) Vana ve kontrol kapaklarının güvenli bir şekilde kapatılmasını hemen sağlamakla.</w:t>
      </w:r>
    </w:p>
    <w:p w:rsidR="00AB3D20" w:rsidRDefault="00AB3D20" w:rsidP="00AB3D20">
      <w:pPr>
        <w:spacing w:line="240" w:lineRule="auto"/>
        <w:ind w:firstLine="567"/>
        <w:rPr>
          <w:color w:val="1C283D"/>
        </w:rPr>
      </w:pPr>
      <w:r>
        <w:rPr>
          <w:color w:val="1C283D"/>
        </w:rPr>
        <w:t xml:space="preserve">d) Taşımayı gerçekleştiren taşıt veya konteynerin </w:t>
      </w:r>
      <w:proofErr w:type="spellStart"/>
      <w:r>
        <w:rPr>
          <w:color w:val="1C283D"/>
        </w:rPr>
        <w:t>ADR’de</w:t>
      </w:r>
      <w:proofErr w:type="spellEnd"/>
      <w:r>
        <w:rPr>
          <w:color w:val="1C283D"/>
        </w:rPr>
        <w:t xml:space="preserve"> öngörülen temizleme ve arındırma işlemlerinin yapılmasını sağlamakla,</w:t>
      </w:r>
    </w:p>
    <w:p w:rsidR="00AB3D20" w:rsidRDefault="00AB3D20" w:rsidP="00AB3D20">
      <w:pPr>
        <w:spacing w:line="240" w:lineRule="auto"/>
        <w:ind w:firstLine="567"/>
        <w:rPr>
          <w:color w:val="1C283D"/>
        </w:rPr>
      </w:pPr>
      <w:r>
        <w:rPr>
          <w:color w:val="1C283D"/>
        </w:rPr>
        <w:t xml:space="preserve">e) Tehlikeli maddelerin taşınmasını takiben konteynerin tamamen boşaltılmış, temizlenmiş, arındırılmış olması durumunda, ADR Bölüm </w:t>
      </w:r>
      <w:proofErr w:type="gramStart"/>
      <w:r>
        <w:rPr>
          <w:color w:val="1C283D"/>
        </w:rPr>
        <w:t>5.3</w:t>
      </w:r>
      <w:proofErr w:type="gramEnd"/>
      <w:r>
        <w:rPr>
          <w:color w:val="1C283D"/>
        </w:rPr>
        <w:t xml:space="preserve"> kapsamındaki tehlike işaretlerini konteynerin üzerinden kaldırmakla,</w:t>
      </w:r>
    </w:p>
    <w:p w:rsidR="00AB3D20" w:rsidRDefault="00AB3D20" w:rsidP="00AB3D20">
      <w:pPr>
        <w:spacing w:line="240" w:lineRule="auto"/>
        <w:ind w:firstLine="567"/>
        <w:rPr>
          <w:color w:val="1C283D"/>
        </w:rPr>
      </w:pPr>
      <w:r>
        <w:rPr>
          <w:color w:val="1C283D"/>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AB3D20" w:rsidRDefault="00AB3D20" w:rsidP="00AB3D20">
      <w:pPr>
        <w:spacing w:line="240" w:lineRule="auto"/>
        <w:ind w:firstLine="567"/>
        <w:rPr>
          <w:color w:val="1C283D"/>
        </w:rPr>
      </w:pPr>
      <w:r>
        <w:rPr>
          <w:color w:val="1C283D"/>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AB3D20" w:rsidRDefault="00AB3D20" w:rsidP="00AB3D20">
      <w:pPr>
        <w:spacing w:line="240" w:lineRule="auto"/>
        <w:ind w:firstLine="567"/>
        <w:rPr>
          <w:color w:val="1C283D"/>
        </w:rPr>
      </w:pPr>
      <w:r>
        <w:rPr>
          <w:color w:val="1C283D"/>
        </w:rPr>
        <w:t>ğ) ADR Bölüm 1.4.3.7’de yer alan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Tank-konteyner/taşınabilir tank işletmecisinin yükümlülükleri</w:t>
      </w:r>
    </w:p>
    <w:p w:rsidR="00AB3D20" w:rsidRDefault="00AB3D20" w:rsidP="00AB3D20">
      <w:pPr>
        <w:spacing w:line="240" w:lineRule="auto"/>
        <w:ind w:firstLine="567"/>
        <w:rPr>
          <w:color w:val="1C283D"/>
        </w:rPr>
      </w:pPr>
      <w:r>
        <w:rPr>
          <w:b/>
          <w:bCs/>
          <w:color w:val="1C283D"/>
        </w:rPr>
        <w:t>MADDE 18</w:t>
      </w:r>
      <w:r>
        <w:rPr>
          <w:color w:val="1C283D"/>
        </w:rPr>
        <w:t xml:space="preserve"> – (1) Tank-konteyner/taşınabilir tank işletmecisi;</w:t>
      </w:r>
    </w:p>
    <w:p w:rsidR="00AB3D20" w:rsidRDefault="00AB3D20" w:rsidP="00AB3D20">
      <w:pPr>
        <w:spacing w:line="240" w:lineRule="auto"/>
        <w:ind w:firstLine="567"/>
        <w:rPr>
          <w:color w:val="1C283D"/>
        </w:rPr>
      </w:pPr>
      <w:r>
        <w:rPr>
          <w:color w:val="1C283D"/>
        </w:rPr>
        <w:t xml:space="preserve">a) Tank-konteynerler veya taşınabilir tankların testlerinin ve işaretlemelerinin </w:t>
      </w:r>
      <w:proofErr w:type="spellStart"/>
      <w:r>
        <w:rPr>
          <w:color w:val="1C283D"/>
        </w:rPr>
        <w:t>ADR’nin</w:t>
      </w:r>
      <w:proofErr w:type="spellEnd"/>
      <w:r>
        <w:rPr>
          <w:color w:val="1C283D"/>
        </w:rPr>
        <w:t xml:space="preserve"> ilgili hükümlerine uygunluğunu sağlamakla,</w:t>
      </w:r>
    </w:p>
    <w:p w:rsidR="00AB3D20" w:rsidRDefault="00AB3D20" w:rsidP="00AB3D20">
      <w:pPr>
        <w:spacing w:line="240" w:lineRule="auto"/>
        <w:ind w:firstLine="567"/>
        <w:rPr>
          <w:color w:val="1C283D"/>
        </w:rPr>
      </w:pPr>
      <w:r>
        <w:rPr>
          <w:color w:val="1C283D"/>
        </w:rPr>
        <w:t xml:space="preserve">b) Tank-konteynerler veya taşınabilir tankların yapı ve </w:t>
      </w:r>
      <w:proofErr w:type="gramStart"/>
      <w:r>
        <w:rPr>
          <w:color w:val="1C283D"/>
        </w:rPr>
        <w:t>ekipmanlarının</w:t>
      </w:r>
      <w:proofErr w:type="gramEnd"/>
      <w:r>
        <w:rPr>
          <w:color w:val="1C283D"/>
        </w:rPr>
        <w:t xml:space="preserve"> özel olarak, ADR hükümlerine uygun olmasını sağlamakla,</w:t>
      </w:r>
    </w:p>
    <w:p w:rsidR="00AB3D20" w:rsidRDefault="00AB3D20" w:rsidP="00AB3D20">
      <w:pPr>
        <w:spacing w:line="240" w:lineRule="auto"/>
        <w:ind w:firstLine="567"/>
        <w:rPr>
          <w:color w:val="1C283D"/>
        </w:rPr>
      </w:pPr>
      <w:r>
        <w:rPr>
          <w:color w:val="1C283D"/>
        </w:rPr>
        <w:t>c) Boşaltılmış tank ya da tank konteynerlerinin kullanıma tekrar sunulmadan, temizlenmesini ve hasarlı olmamasını sağlamakla,</w:t>
      </w:r>
    </w:p>
    <w:p w:rsidR="00AB3D20" w:rsidRDefault="00AB3D20" w:rsidP="00AB3D20">
      <w:pPr>
        <w:spacing w:line="240" w:lineRule="auto"/>
        <w:ind w:firstLine="567"/>
        <w:rPr>
          <w:color w:val="1C283D"/>
        </w:rPr>
      </w:pPr>
      <w:r>
        <w:rPr>
          <w:color w:val="1C283D"/>
        </w:rPr>
        <w:t>ç) Gerekli belgeleri bulundurmakla ve taşımacıya vermekle,</w:t>
      </w:r>
    </w:p>
    <w:p w:rsidR="00AB3D20" w:rsidRDefault="00AB3D20" w:rsidP="00AB3D20">
      <w:pPr>
        <w:spacing w:line="240" w:lineRule="auto"/>
        <w:ind w:firstLine="567"/>
        <w:rPr>
          <w:color w:val="1C283D"/>
        </w:rPr>
      </w:pPr>
      <w:r>
        <w:rPr>
          <w:color w:val="1C283D"/>
        </w:rPr>
        <w:t>d) ADR Bölüm 1.4.3.4’te yer alan diğer hükümleri yerine getirmekle,</w:t>
      </w:r>
    </w:p>
    <w:p w:rsidR="00AB3D20" w:rsidRDefault="00AB3D20" w:rsidP="00AB3D20">
      <w:pPr>
        <w:spacing w:line="240" w:lineRule="auto"/>
        <w:ind w:firstLine="567"/>
        <w:rPr>
          <w:color w:val="1C283D"/>
        </w:rPr>
      </w:pPr>
      <w:proofErr w:type="gramStart"/>
      <w:r>
        <w:rPr>
          <w:color w:val="1C283D"/>
        </w:rPr>
        <w:t>yükümlüdür</w:t>
      </w:r>
      <w:proofErr w:type="gramEnd"/>
      <w:r>
        <w:rPr>
          <w:color w:val="1C283D"/>
        </w:rPr>
        <w:t>.</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DÖRDÜNCÜ BÖLÜM</w:t>
      </w:r>
    </w:p>
    <w:p w:rsidR="00AB3D20" w:rsidRDefault="00AB3D20" w:rsidP="00AB3D20">
      <w:pPr>
        <w:spacing w:line="240" w:lineRule="auto"/>
        <w:ind w:firstLine="567"/>
        <w:jc w:val="center"/>
        <w:rPr>
          <w:color w:val="1C283D"/>
        </w:rPr>
      </w:pPr>
      <w:r>
        <w:rPr>
          <w:b/>
          <w:bCs/>
          <w:color w:val="1C283D"/>
        </w:rPr>
        <w:t>Muafiyet ve Özel İzin Verilecek Haller</w:t>
      </w:r>
    </w:p>
    <w:p w:rsidR="00AB3D20" w:rsidRDefault="00AB3D20" w:rsidP="00AB3D20">
      <w:pPr>
        <w:spacing w:line="240" w:lineRule="auto"/>
        <w:ind w:firstLine="567"/>
        <w:rPr>
          <w:color w:val="1C283D"/>
        </w:rPr>
      </w:pPr>
      <w:r>
        <w:rPr>
          <w:b/>
          <w:bCs/>
          <w:color w:val="1C283D"/>
        </w:rPr>
        <w:t>Muafiyet ve özel izin verilecek haller</w:t>
      </w:r>
    </w:p>
    <w:p w:rsidR="00AB3D20" w:rsidRDefault="00AB3D20" w:rsidP="00AB3D20">
      <w:pPr>
        <w:spacing w:line="240" w:lineRule="auto"/>
        <w:ind w:firstLine="567"/>
        <w:rPr>
          <w:color w:val="1C283D"/>
        </w:rPr>
      </w:pPr>
      <w:r>
        <w:rPr>
          <w:b/>
          <w:bCs/>
          <w:color w:val="1C283D"/>
        </w:rPr>
        <w:t>MADDE 19</w:t>
      </w:r>
      <w:r>
        <w:rPr>
          <w:color w:val="1C283D"/>
        </w:rPr>
        <w:t xml:space="preserve"> – (1) Bakanlık, tehlikeli maddelerin karayoluyla taşımacılığına ilişkin olarak aşağıda belirtilen esaslar </w:t>
      </w:r>
      <w:proofErr w:type="gramStart"/>
      <w:r>
        <w:rPr>
          <w:color w:val="1C283D"/>
        </w:rPr>
        <w:t>dahilinde</w:t>
      </w:r>
      <w:proofErr w:type="gramEnd"/>
      <w:r>
        <w:rPr>
          <w:color w:val="1C283D"/>
        </w:rPr>
        <w:t>; ADR ve bu Yönetmelik hükümlerinin bir kısmıyla ilgili muafiyet ve/veya özel izin verebilir.</w:t>
      </w:r>
    </w:p>
    <w:p w:rsidR="00AB3D20" w:rsidRDefault="00AB3D20" w:rsidP="00AB3D20">
      <w:pPr>
        <w:spacing w:line="240" w:lineRule="auto"/>
        <w:ind w:firstLine="567"/>
        <w:rPr>
          <w:color w:val="1C283D"/>
        </w:rPr>
      </w:pPr>
      <w:r>
        <w:rPr>
          <w:color w:val="1C283D"/>
        </w:rPr>
        <w:t>a) Teknik gelişmeler nedeniyle taşınmasının ADR ve bu Yönetmelik kapsamı dışına çıkarılması gerektiğinin belgelenmesine bağlı olarak, bir tehlikeli maddenin taşınmasının talep edilmesi,</w:t>
      </w:r>
    </w:p>
    <w:p w:rsidR="00AB3D20" w:rsidRDefault="00AB3D20" w:rsidP="00AB3D20">
      <w:pPr>
        <w:spacing w:line="240" w:lineRule="auto"/>
        <w:ind w:firstLine="567"/>
        <w:rPr>
          <w:color w:val="1C283D"/>
        </w:rPr>
      </w:pPr>
      <w:r>
        <w:rPr>
          <w:color w:val="1C283D"/>
        </w:rPr>
        <w:t xml:space="preserve">b) Gelişmiş teknolojilerle üretilen ve tehlikeli madde özelliği ihtiva eden yeni ürünlerin, UN numarası alma ve </w:t>
      </w:r>
      <w:proofErr w:type="spellStart"/>
      <w:r>
        <w:rPr>
          <w:color w:val="1C283D"/>
        </w:rPr>
        <w:t>ADR’nin</w:t>
      </w:r>
      <w:proofErr w:type="spellEnd"/>
      <w:r>
        <w:rPr>
          <w:color w:val="1C283D"/>
        </w:rPr>
        <w:t xml:space="preserve"> ilgili bölümüne dâhil edilme sürecinde, güvenlik tedbirleri alınmak suretiyle taşınmasının talep edilmesi.</w:t>
      </w:r>
    </w:p>
    <w:p w:rsidR="00AB3D20" w:rsidRDefault="00AB3D20" w:rsidP="00AB3D20">
      <w:pPr>
        <w:spacing w:line="240" w:lineRule="auto"/>
        <w:ind w:firstLine="567"/>
        <w:rPr>
          <w:color w:val="1C283D"/>
        </w:rPr>
      </w:pPr>
      <w:r>
        <w:rPr>
          <w:color w:val="1C283D"/>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AB3D20" w:rsidRDefault="00AB3D20" w:rsidP="00AB3D20">
      <w:pPr>
        <w:spacing w:line="240" w:lineRule="auto"/>
        <w:ind w:firstLine="567"/>
        <w:rPr>
          <w:color w:val="1C283D"/>
        </w:rPr>
      </w:pPr>
      <w:r>
        <w:rPr>
          <w:color w:val="1C283D"/>
        </w:rPr>
        <w:t xml:space="preserve">(3) Bakanlık tarafından birinci fıkranın (a) ve (b) bentlerinde belirtilen bir ürün için tanınan muafiyet, en fazla beş yıl süre ile geçerlidir. Bu beş yıllık süre içinde muafiyet tanınan ürünlerin </w:t>
      </w:r>
      <w:proofErr w:type="spellStart"/>
      <w:r>
        <w:rPr>
          <w:color w:val="1C283D"/>
        </w:rPr>
        <w:t>ADR’nin</w:t>
      </w:r>
      <w:proofErr w:type="spellEnd"/>
      <w:r>
        <w:rPr>
          <w:color w:val="1C283D"/>
        </w:rPr>
        <w:t xml:space="preserve"> </w:t>
      </w:r>
      <w:r>
        <w:rPr>
          <w:color w:val="1C283D"/>
        </w:rPr>
        <w:lastRenderedPageBreak/>
        <w:t xml:space="preserve">ilgili bölümlerine eklenmesi veya ilgili bölümlerinden çıkarılması gerekir. Ancak, Bakanlık bu sürenin uzatılmasını talep edenlerden, söz konusu muafiyetin </w:t>
      </w:r>
      <w:proofErr w:type="spellStart"/>
      <w:r>
        <w:rPr>
          <w:color w:val="1C283D"/>
        </w:rPr>
        <w:t>ADR’ye</w:t>
      </w:r>
      <w:proofErr w:type="spellEnd"/>
      <w:r>
        <w:rPr>
          <w:color w:val="1C283D"/>
        </w:rPr>
        <w:t xml:space="preserve"> eklenmesinin veya </w:t>
      </w:r>
      <w:proofErr w:type="spellStart"/>
      <w:r>
        <w:rPr>
          <w:color w:val="1C283D"/>
        </w:rPr>
        <w:t>ADR’den</w:t>
      </w:r>
      <w:proofErr w:type="spellEnd"/>
      <w:r>
        <w:rPr>
          <w:color w:val="1C283D"/>
        </w:rPr>
        <w:t xml:space="preserve"> çıkarılmasının bu süre içerisinde sağlanamamasının haklı ve makul gerekçelerini gösteren belgelerin sunulmasına bağlı olarak bu beş yıllık süreye ilave olarak en çok bir yıllık ek süre verebilir.</w:t>
      </w:r>
    </w:p>
    <w:p w:rsidR="00AB3D20" w:rsidRDefault="00AB3D20" w:rsidP="00AB3D20">
      <w:pPr>
        <w:spacing w:line="240" w:lineRule="auto"/>
        <w:ind w:firstLine="567"/>
        <w:rPr>
          <w:color w:val="1C283D"/>
        </w:rPr>
      </w:pPr>
      <w:r>
        <w:rPr>
          <w:color w:val="1C283D"/>
        </w:rPr>
        <w:t>(4) Bakanlık, kamu menfaati veya kamu güvenliğinin söz konusu olduğu durumlarda, ilgili ve yetkili mercilerin talebi üzerine, ADR ve bu Yönetmelik hükümleri ile ilgili olarak muafiyet veya özel izin tanıyabilir.</w:t>
      </w:r>
    </w:p>
    <w:p w:rsidR="00AB3D20" w:rsidRDefault="00AB3D20" w:rsidP="00AB3D20">
      <w:pPr>
        <w:spacing w:line="240" w:lineRule="auto"/>
        <w:ind w:firstLine="567"/>
        <w:rPr>
          <w:color w:val="1C283D"/>
        </w:rPr>
      </w:pPr>
      <w:r>
        <w:rPr>
          <w:color w:val="1C283D"/>
        </w:rPr>
        <w:t xml:space="preserve">(5) ADR Bölüm 1.1.3, Bölüm </w:t>
      </w:r>
      <w:proofErr w:type="gramStart"/>
      <w:r>
        <w:rPr>
          <w:color w:val="1C283D"/>
        </w:rPr>
        <w:t>3.4</w:t>
      </w:r>
      <w:proofErr w:type="gramEnd"/>
      <w:r>
        <w:rPr>
          <w:color w:val="1C283D"/>
        </w:rPr>
        <w:t xml:space="preserve"> ve Bölüm 3.5 kapsamında karayoluyla yapılacak tehlikeli madde taşımacılığında </w:t>
      </w:r>
      <w:proofErr w:type="spellStart"/>
      <w:r>
        <w:rPr>
          <w:color w:val="1C283D"/>
        </w:rPr>
        <w:t>ADR’de</w:t>
      </w:r>
      <w:proofErr w:type="spellEnd"/>
      <w:r>
        <w:rPr>
          <w:color w:val="1C283D"/>
        </w:rPr>
        <w:t xml:space="preserve"> belirtilen hükümler uygulanır, ayrıca Bakanlık izni aranmaz.</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BEŞİNCİ BÖLÜM</w:t>
      </w:r>
    </w:p>
    <w:p w:rsidR="00AB3D20" w:rsidRDefault="00AB3D20" w:rsidP="00AB3D20">
      <w:pPr>
        <w:spacing w:line="240" w:lineRule="auto"/>
        <w:ind w:firstLine="567"/>
        <w:jc w:val="center"/>
        <w:rPr>
          <w:color w:val="1C283D"/>
        </w:rPr>
      </w:pPr>
      <w:r>
        <w:rPr>
          <w:b/>
          <w:bCs/>
          <w:color w:val="1C283D"/>
        </w:rPr>
        <w:t>Araçlar İçin İzlenecek Güzergâhlar ve Park Yerleri</w:t>
      </w:r>
    </w:p>
    <w:p w:rsidR="00AB3D20" w:rsidRDefault="00AB3D20" w:rsidP="00AB3D20">
      <w:pPr>
        <w:spacing w:line="240" w:lineRule="auto"/>
        <w:ind w:firstLine="567"/>
        <w:rPr>
          <w:color w:val="1C283D"/>
        </w:rPr>
      </w:pPr>
      <w:r>
        <w:rPr>
          <w:b/>
          <w:bCs/>
          <w:color w:val="1C283D"/>
        </w:rPr>
        <w:t>Güzergâhlar ve park yerleri</w:t>
      </w:r>
    </w:p>
    <w:p w:rsidR="00AB3D20" w:rsidRDefault="00AB3D20" w:rsidP="00AB3D20">
      <w:pPr>
        <w:spacing w:line="240" w:lineRule="auto"/>
        <w:ind w:firstLine="567"/>
        <w:rPr>
          <w:color w:val="1C283D"/>
        </w:rPr>
      </w:pPr>
      <w:r>
        <w:rPr>
          <w:b/>
          <w:bCs/>
          <w:color w:val="1C283D"/>
        </w:rPr>
        <w:t>MADDE 20</w:t>
      </w:r>
      <w:r>
        <w:rPr>
          <w:color w:val="1C283D"/>
        </w:rPr>
        <w:t xml:space="preserve"> – (1) Tehlikeli madde yüklü taşıtların izleyeceği güzergâhlar ve park yerleri;</w:t>
      </w:r>
    </w:p>
    <w:p w:rsidR="00AB3D20" w:rsidRDefault="00AB3D20" w:rsidP="00AB3D20">
      <w:pPr>
        <w:spacing w:line="240" w:lineRule="auto"/>
        <w:ind w:firstLine="567"/>
        <w:rPr>
          <w:color w:val="1C283D"/>
        </w:rPr>
      </w:pPr>
      <w:r>
        <w:rPr>
          <w:color w:val="1C283D"/>
        </w:rPr>
        <w:t>a) Şehirlerarası yollarda Karayolları Genel Müdürlüğünce,</w:t>
      </w:r>
    </w:p>
    <w:p w:rsidR="00AB3D20" w:rsidRDefault="00AB3D20" w:rsidP="00AB3D20">
      <w:pPr>
        <w:spacing w:line="240" w:lineRule="auto"/>
        <w:ind w:firstLine="567"/>
        <w:rPr>
          <w:color w:val="1C283D"/>
        </w:rPr>
      </w:pPr>
      <w:r>
        <w:rPr>
          <w:color w:val="1C283D"/>
        </w:rPr>
        <w:t>b) Büyükşehir belediyesi sınırları ve mücavir alanı içerisinde ulaşım koordinasyon merkezlerince,</w:t>
      </w:r>
    </w:p>
    <w:p w:rsidR="00AB3D20" w:rsidRDefault="00AB3D20" w:rsidP="00AB3D20">
      <w:pPr>
        <w:spacing w:line="240" w:lineRule="auto"/>
        <w:ind w:firstLine="567"/>
        <w:rPr>
          <w:color w:val="1C283D"/>
        </w:rPr>
      </w:pPr>
      <w:r>
        <w:rPr>
          <w:color w:val="1C283D"/>
        </w:rPr>
        <w:t>c) İl ve ilçe belediye sınırları ve mücavir alanı içerisinde il/ilçe trafik komisyonlarınca,</w:t>
      </w:r>
    </w:p>
    <w:p w:rsidR="00AB3D20" w:rsidRDefault="00AB3D20" w:rsidP="00AB3D20">
      <w:pPr>
        <w:spacing w:line="240" w:lineRule="auto"/>
        <w:ind w:firstLine="567"/>
        <w:rPr>
          <w:color w:val="1C283D"/>
        </w:rPr>
      </w:pPr>
      <w:r>
        <w:rPr>
          <w:color w:val="1C283D"/>
        </w:rPr>
        <w:t>ç) Diğer yerlerde ilgili kaymakamlıklarca,</w:t>
      </w:r>
    </w:p>
    <w:p w:rsidR="00AB3D20" w:rsidRDefault="00AB3D20" w:rsidP="00AB3D20">
      <w:pPr>
        <w:spacing w:line="240" w:lineRule="auto"/>
        <w:ind w:firstLine="567"/>
        <w:rPr>
          <w:color w:val="1C283D"/>
        </w:rPr>
      </w:pPr>
      <w:proofErr w:type="gramStart"/>
      <w:r>
        <w:rPr>
          <w:color w:val="1C283D"/>
        </w:rPr>
        <w:t>tespit</w:t>
      </w:r>
      <w:proofErr w:type="gramEnd"/>
      <w:r>
        <w:rPr>
          <w:color w:val="1C283D"/>
        </w:rPr>
        <w:t xml:space="preserve"> edilir.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ALTINCI BÖLÜM</w:t>
      </w:r>
    </w:p>
    <w:p w:rsidR="00AB3D20" w:rsidRDefault="00AB3D20" w:rsidP="00AB3D20">
      <w:pPr>
        <w:spacing w:line="240" w:lineRule="auto"/>
        <w:ind w:firstLine="567"/>
        <w:jc w:val="center"/>
        <w:rPr>
          <w:color w:val="1C283D"/>
        </w:rPr>
      </w:pPr>
      <w:r>
        <w:rPr>
          <w:b/>
          <w:bCs/>
          <w:color w:val="1C283D"/>
        </w:rPr>
        <w:t>Tehlikeli Maddelerin Taşınmasında Özel Kurallar</w:t>
      </w:r>
    </w:p>
    <w:p w:rsidR="00AB3D20" w:rsidRDefault="00AB3D20" w:rsidP="00AB3D20">
      <w:pPr>
        <w:spacing w:line="240" w:lineRule="auto"/>
        <w:ind w:firstLine="567"/>
        <w:rPr>
          <w:color w:val="1C283D"/>
        </w:rPr>
      </w:pPr>
      <w:r>
        <w:rPr>
          <w:b/>
          <w:bCs/>
          <w:color w:val="1C283D"/>
        </w:rPr>
        <w:t>Tehlikeli maddelerin taşınmasında özel kurallar</w:t>
      </w:r>
    </w:p>
    <w:p w:rsidR="00AB3D20" w:rsidRDefault="00AB3D20" w:rsidP="00AB3D20">
      <w:pPr>
        <w:spacing w:line="240" w:lineRule="auto"/>
        <w:ind w:firstLine="567"/>
        <w:rPr>
          <w:color w:val="1C283D"/>
        </w:rPr>
      </w:pPr>
      <w:r>
        <w:rPr>
          <w:b/>
          <w:bCs/>
          <w:color w:val="1C283D"/>
        </w:rPr>
        <w:t>MADDE 21</w:t>
      </w:r>
      <w:r>
        <w:rPr>
          <w:color w:val="1C283D"/>
        </w:rPr>
        <w:t xml:space="preserve"> – (1) Tehlikeli madde taşımalarında </w:t>
      </w:r>
      <w:proofErr w:type="spellStart"/>
      <w:r>
        <w:rPr>
          <w:color w:val="1C283D"/>
        </w:rPr>
        <w:t>ADR’nin</w:t>
      </w:r>
      <w:proofErr w:type="spellEnd"/>
      <w:r>
        <w:rPr>
          <w:color w:val="1C283D"/>
        </w:rPr>
        <w:t xml:space="preserve"> yanı sıra aşağıdaki hükümlere de uyulması zorunludur.</w:t>
      </w:r>
    </w:p>
    <w:p w:rsidR="00AB3D20" w:rsidRDefault="00AB3D20" w:rsidP="00AB3D20">
      <w:pPr>
        <w:spacing w:line="240" w:lineRule="auto"/>
        <w:ind w:firstLine="567"/>
        <w:rPr>
          <w:color w:val="1C283D"/>
        </w:rPr>
      </w:pPr>
      <w:r>
        <w:rPr>
          <w:color w:val="1C283D"/>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AB3D20" w:rsidRDefault="00AB3D20" w:rsidP="00AB3D20">
      <w:pPr>
        <w:spacing w:line="240" w:lineRule="auto"/>
        <w:ind w:firstLine="567"/>
        <w:rPr>
          <w:color w:val="1C283D"/>
        </w:rPr>
      </w:pPr>
      <w:r>
        <w:rPr>
          <w:color w:val="1C283D"/>
        </w:rPr>
        <w:t xml:space="preserve">b) Karayolları üzerindeki tünellere ilişkin tünel kategorilerinin, </w:t>
      </w:r>
      <w:proofErr w:type="spellStart"/>
      <w:r>
        <w:rPr>
          <w:color w:val="1C283D"/>
        </w:rPr>
        <w:t>ADR’ye</w:t>
      </w:r>
      <w:proofErr w:type="spellEnd"/>
      <w:r>
        <w:rPr>
          <w:color w:val="1C283D"/>
        </w:rPr>
        <w:t xml:space="preserve"> uygun olarak belirlenmesi ve işaretlenmesi Karayolları Genel Müdürlüğünce yapılır. Karayolları üzerindeki tünellerden tehlikeli madde taşıyan araçların geçişlerine ilişkin hususlar Bakanlık tarafından belirlenir.</w:t>
      </w:r>
    </w:p>
    <w:p w:rsidR="00AB3D20" w:rsidRDefault="00AB3D20" w:rsidP="00AB3D20">
      <w:pPr>
        <w:spacing w:line="240" w:lineRule="auto"/>
        <w:ind w:firstLine="567"/>
        <w:rPr>
          <w:color w:val="1C283D"/>
        </w:rPr>
      </w:pPr>
      <w:r>
        <w:rPr>
          <w:color w:val="1C283D"/>
        </w:rPr>
        <w:t>c) Karayolu üzerindeki tünel geçişlerinde, bir taşıtta birden fazla farklı sınıfta tehlikeli madde taşınıyor ise, bu tehlikeli maddelerden en yüksek tünel sınırlama koduna sahip tehlikeli madde sınıfının tünel kodu dikkate alınır.</w:t>
      </w:r>
    </w:p>
    <w:p w:rsidR="00AB3D20" w:rsidRDefault="00AB3D20" w:rsidP="00AB3D20">
      <w:pPr>
        <w:spacing w:line="240" w:lineRule="auto"/>
        <w:ind w:firstLine="567"/>
        <w:rPr>
          <w:color w:val="1C283D"/>
        </w:rPr>
      </w:pPr>
      <w:r>
        <w:rPr>
          <w:color w:val="1C283D"/>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AB3D20" w:rsidRDefault="00AB3D20" w:rsidP="00AB3D20">
      <w:pPr>
        <w:spacing w:line="240" w:lineRule="auto"/>
        <w:ind w:firstLine="567"/>
        <w:rPr>
          <w:color w:val="1C283D"/>
        </w:rPr>
      </w:pPr>
      <w:r>
        <w:rPr>
          <w:color w:val="1C283D"/>
        </w:rPr>
        <w:t xml:space="preserve">d) Tehlikeli madde yüklü veya bu yükleri boşaltılmış ancak usulüne uygun şekilde temizlenmemiş taşıtların meskûn mahallerde yükleme ve boşaltma süreleri hariç 20 </w:t>
      </w:r>
      <w:proofErr w:type="spellStart"/>
      <w:r>
        <w:rPr>
          <w:color w:val="1C283D"/>
        </w:rPr>
        <w:t>nci</w:t>
      </w:r>
      <w:proofErr w:type="spellEnd"/>
      <w:r>
        <w:rPr>
          <w:color w:val="1C283D"/>
        </w:rPr>
        <w:t xml:space="preserve"> maddede belirtilen park yerleri dışındaki alanlara park etmeleri yasaktır.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YEDİNCİ BÖLÜM</w:t>
      </w:r>
    </w:p>
    <w:p w:rsidR="00AB3D20" w:rsidRDefault="00AB3D20" w:rsidP="00AB3D20">
      <w:pPr>
        <w:spacing w:line="240" w:lineRule="auto"/>
        <w:ind w:firstLine="567"/>
        <w:jc w:val="center"/>
        <w:rPr>
          <w:color w:val="1C283D"/>
        </w:rPr>
      </w:pPr>
      <w:r>
        <w:rPr>
          <w:b/>
          <w:bCs/>
          <w:color w:val="1C283D"/>
        </w:rPr>
        <w:t>Denetim</w:t>
      </w:r>
    </w:p>
    <w:p w:rsidR="00AB3D20" w:rsidRDefault="00AB3D20" w:rsidP="00AB3D20">
      <w:pPr>
        <w:spacing w:line="240" w:lineRule="auto"/>
        <w:ind w:firstLine="567"/>
        <w:rPr>
          <w:color w:val="1C283D"/>
        </w:rPr>
      </w:pPr>
      <w:r>
        <w:rPr>
          <w:b/>
          <w:bCs/>
          <w:color w:val="1C283D"/>
        </w:rPr>
        <w:t>Denetim yetkisi ve kullanımı</w:t>
      </w:r>
    </w:p>
    <w:p w:rsidR="00AB3D20" w:rsidRDefault="00AB3D20" w:rsidP="00AB3D20">
      <w:pPr>
        <w:spacing w:line="240" w:lineRule="auto"/>
        <w:ind w:firstLine="567"/>
        <w:rPr>
          <w:color w:val="1C283D"/>
        </w:rPr>
      </w:pPr>
      <w:r>
        <w:rPr>
          <w:b/>
          <w:bCs/>
          <w:color w:val="1C283D"/>
        </w:rPr>
        <w:t>MADDE 22</w:t>
      </w:r>
      <w:r>
        <w:rPr>
          <w:color w:val="1C283D"/>
        </w:rPr>
        <w:t xml:space="preserve"> – (1) Bu Yönetmelik kapsamında yer alan faaliyetler Bakanlık denetimine tabidir.</w:t>
      </w:r>
    </w:p>
    <w:p w:rsidR="00AB3D20" w:rsidRDefault="00AB3D20" w:rsidP="00AB3D20">
      <w:pPr>
        <w:spacing w:line="240" w:lineRule="auto"/>
        <w:ind w:firstLine="567"/>
        <w:rPr>
          <w:color w:val="1C283D"/>
        </w:rPr>
      </w:pPr>
      <w:r>
        <w:rPr>
          <w:color w:val="1C283D"/>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AB3D20" w:rsidRDefault="00AB3D20" w:rsidP="00AB3D20">
      <w:pPr>
        <w:spacing w:line="240" w:lineRule="auto"/>
        <w:ind w:firstLine="567"/>
        <w:rPr>
          <w:color w:val="1C283D"/>
        </w:rPr>
      </w:pPr>
      <w:r>
        <w:rPr>
          <w:color w:val="1C283D"/>
        </w:rPr>
        <w:lastRenderedPageBreak/>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AB3D20" w:rsidRDefault="00AB3D20" w:rsidP="00AB3D20">
      <w:pPr>
        <w:spacing w:line="240" w:lineRule="auto"/>
        <w:ind w:firstLine="567"/>
        <w:rPr>
          <w:color w:val="1C283D"/>
        </w:rPr>
      </w:pPr>
      <w:r>
        <w:rPr>
          <w:color w:val="1C283D"/>
        </w:rPr>
        <w:t>(4) Denetimle ilgili diğer mevzuat hükümleri saklıdır.</w:t>
      </w:r>
    </w:p>
    <w:p w:rsidR="00AB3D20" w:rsidRDefault="00AB3D20" w:rsidP="00AB3D20">
      <w:pPr>
        <w:spacing w:line="240" w:lineRule="auto"/>
        <w:ind w:firstLine="567"/>
        <w:rPr>
          <w:color w:val="1C283D"/>
        </w:rPr>
      </w:pPr>
      <w:r>
        <w:rPr>
          <w:b/>
          <w:bCs/>
          <w:color w:val="1C283D"/>
        </w:rPr>
        <w:t>Denetimle görevli ve yetkili kurum ve kuruluşlar</w:t>
      </w:r>
    </w:p>
    <w:p w:rsidR="00AB3D20" w:rsidRDefault="00AB3D20" w:rsidP="00AB3D20">
      <w:pPr>
        <w:spacing w:line="240" w:lineRule="auto"/>
        <w:ind w:firstLine="567"/>
        <w:rPr>
          <w:color w:val="1C283D"/>
        </w:rPr>
      </w:pPr>
      <w:r>
        <w:rPr>
          <w:b/>
          <w:bCs/>
          <w:color w:val="1C283D"/>
        </w:rPr>
        <w:t>MADDE 23</w:t>
      </w:r>
      <w:r>
        <w:rPr>
          <w:color w:val="1C283D"/>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AB3D20" w:rsidRDefault="00AB3D20" w:rsidP="00AB3D20">
      <w:pPr>
        <w:spacing w:line="240" w:lineRule="auto"/>
        <w:ind w:firstLine="567"/>
        <w:rPr>
          <w:color w:val="1C283D"/>
        </w:rPr>
      </w:pPr>
      <w:r>
        <w:rPr>
          <w:color w:val="1C283D"/>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AB3D20" w:rsidRDefault="00AB3D20" w:rsidP="00AB3D20">
      <w:pPr>
        <w:spacing w:line="240" w:lineRule="auto"/>
        <w:ind w:firstLine="567"/>
        <w:rPr>
          <w:color w:val="1C283D"/>
        </w:rPr>
      </w:pPr>
      <w:r>
        <w:rPr>
          <w:color w:val="1C283D"/>
        </w:rPr>
        <w:t>(3) Bakanlık, uyarılmasına rağmen denetim görevini aksatanları ilgili ve yetkili mercilere bildirir.</w:t>
      </w:r>
    </w:p>
    <w:p w:rsidR="00AB3D20" w:rsidRDefault="00AB3D20" w:rsidP="00AB3D20">
      <w:pPr>
        <w:spacing w:line="240" w:lineRule="auto"/>
        <w:ind w:firstLine="567"/>
        <w:rPr>
          <w:color w:val="1C283D"/>
        </w:rPr>
      </w:pPr>
      <w:r>
        <w:rPr>
          <w:color w:val="1C283D"/>
        </w:rPr>
        <w:t>(4) Denetimle görevlendirilecek personelde en az lise veya dengi okul mezunu olma şartı aranır.</w:t>
      </w:r>
    </w:p>
    <w:p w:rsidR="00AB3D20" w:rsidRDefault="00AB3D20" w:rsidP="00AB3D20">
      <w:pPr>
        <w:spacing w:line="240" w:lineRule="auto"/>
        <w:ind w:firstLine="567"/>
        <w:rPr>
          <w:color w:val="1C283D"/>
        </w:rPr>
      </w:pPr>
      <w:r>
        <w:rPr>
          <w:color w:val="1C283D"/>
        </w:rPr>
        <w:t xml:space="preserve">(5) Bakanlık denetimlerde uygulanacak usul ve esasları ADR Bölüm </w:t>
      </w:r>
      <w:proofErr w:type="gramStart"/>
      <w:r>
        <w:rPr>
          <w:color w:val="1C283D"/>
        </w:rPr>
        <w:t>1.8</w:t>
      </w:r>
      <w:proofErr w:type="gramEnd"/>
      <w:r>
        <w:rPr>
          <w:color w:val="1C283D"/>
        </w:rPr>
        <w:t xml:space="preserve"> ve ilgili AB mevzuatını dikkate alarak düzenler.</w:t>
      </w:r>
    </w:p>
    <w:p w:rsidR="00AB3D20" w:rsidRDefault="00AB3D20" w:rsidP="00AB3D20">
      <w:pPr>
        <w:spacing w:line="240" w:lineRule="auto"/>
        <w:ind w:firstLine="567"/>
        <w:rPr>
          <w:color w:val="1C283D"/>
        </w:rPr>
      </w:pPr>
      <w:r>
        <w:rPr>
          <w:b/>
          <w:bCs/>
          <w:color w:val="1C283D"/>
        </w:rPr>
        <w:t>Yol kenarı denetimi</w:t>
      </w:r>
    </w:p>
    <w:p w:rsidR="00AB3D20" w:rsidRDefault="00AB3D20" w:rsidP="00AB3D20">
      <w:pPr>
        <w:spacing w:line="240" w:lineRule="auto"/>
        <w:ind w:firstLine="567"/>
        <w:rPr>
          <w:color w:val="1C283D"/>
        </w:rPr>
      </w:pPr>
      <w:r>
        <w:rPr>
          <w:b/>
          <w:bCs/>
          <w:color w:val="1C283D"/>
        </w:rPr>
        <w:t>MADDE 24</w:t>
      </w:r>
      <w:r>
        <w:rPr>
          <w:color w:val="1C283D"/>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SEKİZİNCİ BÖLÜM</w:t>
      </w:r>
    </w:p>
    <w:p w:rsidR="00AB3D20" w:rsidRDefault="00AB3D20" w:rsidP="00AB3D20">
      <w:pPr>
        <w:spacing w:line="240" w:lineRule="auto"/>
        <w:ind w:firstLine="567"/>
        <w:jc w:val="center"/>
        <w:rPr>
          <w:color w:val="1C283D"/>
        </w:rPr>
      </w:pPr>
      <w:r>
        <w:rPr>
          <w:b/>
          <w:bCs/>
          <w:color w:val="1C283D"/>
        </w:rPr>
        <w:t>Cezaların Uygulanmasına İlişkin Kurallar</w:t>
      </w:r>
    </w:p>
    <w:p w:rsidR="00AB3D20" w:rsidRDefault="00AB3D20" w:rsidP="00AB3D20">
      <w:pPr>
        <w:spacing w:line="240" w:lineRule="auto"/>
        <w:ind w:firstLine="567"/>
        <w:rPr>
          <w:color w:val="1C283D"/>
        </w:rPr>
      </w:pPr>
      <w:r>
        <w:rPr>
          <w:b/>
          <w:bCs/>
          <w:color w:val="1C283D"/>
        </w:rPr>
        <w:t>Tutanakları düzenlemeye görevli ve yetkili kılınanlar</w:t>
      </w:r>
    </w:p>
    <w:p w:rsidR="00AB3D20" w:rsidRDefault="00AB3D20" w:rsidP="00AB3D20">
      <w:pPr>
        <w:spacing w:line="240" w:lineRule="auto"/>
        <w:ind w:firstLine="567"/>
        <w:rPr>
          <w:color w:val="1C283D"/>
        </w:rPr>
      </w:pPr>
      <w:r>
        <w:rPr>
          <w:b/>
          <w:bCs/>
          <w:color w:val="1C283D"/>
        </w:rPr>
        <w:t>MADDE 25</w:t>
      </w:r>
      <w:r>
        <w:rPr>
          <w:color w:val="1C283D"/>
        </w:rPr>
        <w:t xml:space="preserve"> – (1) İdari para cezası karar tutanağı ve ihlal tespit tutanağı düzenlemeye yetkili ve görevli personel aşağıda belirtilmiştir:</w:t>
      </w:r>
    </w:p>
    <w:p w:rsidR="00AB3D20" w:rsidRDefault="00AB3D20" w:rsidP="00AB3D20">
      <w:pPr>
        <w:spacing w:line="240" w:lineRule="auto"/>
        <w:ind w:firstLine="567"/>
        <w:rPr>
          <w:color w:val="1C283D"/>
        </w:rPr>
      </w:pPr>
      <w:r>
        <w:rPr>
          <w:color w:val="1C283D"/>
        </w:rPr>
        <w:t>a) Yetkilendirilmiş Bakanlık personeli,</w:t>
      </w:r>
    </w:p>
    <w:p w:rsidR="00AB3D20" w:rsidRDefault="00AB3D20" w:rsidP="00AB3D20">
      <w:pPr>
        <w:spacing w:line="240" w:lineRule="auto"/>
        <w:ind w:firstLine="567"/>
        <w:rPr>
          <w:color w:val="1C283D"/>
        </w:rPr>
      </w:pPr>
      <w:r>
        <w:rPr>
          <w:color w:val="1C283D"/>
        </w:rPr>
        <w:t>b) Trafik polisi,</w:t>
      </w:r>
    </w:p>
    <w:p w:rsidR="00AB3D20" w:rsidRDefault="00AB3D20" w:rsidP="00AB3D20">
      <w:pPr>
        <w:spacing w:line="240" w:lineRule="auto"/>
        <w:ind w:firstLine="567"/>
        <w:rPr>
          <w:color w:val="1C283D"/>
        </w:rPr>
      </w:pPr>
      <w:r>
        <w:rPr>
          <w:color w:val="1C283D"/>
        </w:rPr>
        <w:t>c) Trafik polisinin görev alanı dışında kalan yerlerde rütbeli jandarma personeli,</w:t>
      </w:r>
    </w:p>
    <w:p w:rsidR="00AB3D20" w:rsidRDefault="00AB3D20" w:rsidP="00AB3D20">
      <w:pPr>
        <w:spacing w:line="240" w:lineRule="auto"/>
        <w:ind w:firstLine="567"/>
        <w:rPr>
          <w:color w:val="1C283D"/>
        </w:rPr>
      </w:pPr>
      <w:r>
        <w:rPr>
          <w:color w:val="1C283D"/>
        </w:rPr>
        <w:t>ç) Gümrük ve Ticaret Bakanlığının sınır kapılarında görev yapan Gümrük Muhafaza ve Gümrük Muayene Memurları ile bunların amirleri,</w:t>
      </w:r>
    </w:p>
    <w:p w:rsidR="00AB3D20" w:rsidRDefault="00AB3D20" w:rsidP="00AB3D20">
      <w:pPr>
        <w:spacing w:line="240" w:lineRule="auto"/>
        <w:ind w:firstLine="567"/>
        <w:rPr>
          <w:color w:val="1C283D"/>
        </w:rPr>
      </w:pPr>
      <w:r>
        <w:rPr>
          <w:color w:val="1C283D"/>
        </w:rPr>
        <w:t>d) Belediye Başkanlıklarının denetimden sorumlu zabıtaları.</w:t>
      </w:r>
    </w:p>
    <w:p w:rsidR="00AB3D20" w:rsidRDefault="00AB3D20" w:rsidP="00AB3D20">
      <w:pPr>
        <w:spacing w:line="240" w:lineRule="auto"/>
        <w:ind w:firstLine="567"/>
        <w:rPr>
          <w:color w:val="1C283D"/>
        </w:rPr>
      </w:pPr>
      <w:r>
        <w:rPr>
          <w:b/>
          <w:bCs/>
          <w:color w:val="1C283D"/>
        </w:rPr>
        <w:t>Tutanakların düzenlenmesi</w:t>
      </w:r>
    </w:p>
    <w:p w:rsidR="00AB3D20" w:rsidRDefault="00AB3D20" w:rsidP="00AB3D20">
      <w:pPr>
        <w:spacing w:line="240" w:lineRule="auto"/>
        <w:ind w:firstLine="567"/>
        <w:rPr>
          <w:color w:val="1C283D"/>
        </w:rPr>
      </w:pPr>
      <w:proofErr w:type="gramStart"/>
      <w:r>
        <w:rPr>
          <w:b/>
          <w:bCs/>
          <w:color w:val="1C283D"/>
        </w:rPr>
        <w:t>MADDE 26</w:t>
      </w:r>
      <w:r>
        <w:rPr>
          <w:color w:val="1C283D"/>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AB3D20" w:rsidRDefault="00AB3D20" w:rsidP="00AB3D20">
      <w:pPr>
        <w:spacing w:line="240" w:lineRule="auto"/>
        <w:ind w:firstLine="567"/>
        <w:rPr>
          <w:color w:val="1C283D"/>
        </w:rPr>
      </w:pPr>
      <w:r>
        <w:rPr>
          <w:color w:val="1C283D"/>
        </w:rPr>
        <w:t>(2) Tutanaklar; uyarma ile ilgili olanlar için “İhlal Tespit Tutanağı”, para cezaları için “Karayolu Taşıma Kanunu İdari Para Cezası Karar Tutanağı” ve/veya “655 sayılı KHK İdari Para Cezası Karar Tutanağı” olmak üzere iki şekilde düzenlenir.</w:t>
      </w:r>
    </w:p>
    <w:p w:rsidR="00AB3D20" w:rsidRDefault="00AB3D20" w:rsidP="00AB3D20">
      <w:pPr>
        <w:spacing w:line="240" w:lineRule="auto"/>
        <w:ind w:firstLine="567"/>
        <w:rPr>
          <w:color w:val="1C283D"/>
        </w:rPr>
      </w:pPr>
      <w:r>
        <w:rPr>
          <w:b/>
          <w:bCs/>
          <w:color w:val="1C283D"/>
        </w:rPr>
        <w:t>Tutanak düzenleyenler ile bağlı oldukları kurum ve kuruluşların yükümlülükleri</w:t>
      </w:r>
    </w:p>
    <w:p w:rsidR="00AB3D20" w:rsidRDefault="00AB3D20" w:rsidP="00AB3D20">
      <w:pPr>
        <w:spacing w:line="240" w:lineRule="auto"/>
        <w:ind w:firstLine="567"/>
        <w:rPr>
          <w:color w:val="1C283D"/>
        </w:rPr>
      </w:pPr>
      <w:r>
        <w:rPr>
          <w:b/>
          <w:bCs/>
          <w:color w:val="1C283D"/>
        </w:rPr>
        <w:t>MADDE 27</w:t>
      </w:r>
      <w:r>
        <w:rPr>
          <w:color w:val="1C283D"/>
        </w:rPr>
        <w:t xml:space="preserve"> – (1) Tutanak düzenleyenler, tutanaklarla ilgili olarak aşağıdaki hususları yerine getirmekle yükümlüdürler.</w:t>
      </w:r>
    </w:p>
    <w:p w:rsidR="00AB3D20" w:rsidRDefault="00AB3D20" w:rsidP="00AB3D20">
      <w:pPr>
        <w:spacing w:line="240" w:lineRule="auto"/>
        <w:ind w:firstLine="567"/>
        <w:rPr>
          <w:color w:val="1C283D"/>
        </w:rPr>
      </w:pPr>
      <w:r>
        <w:rPr>
          <w:color w:val="1C283D"/>
        </w:rPr>
        <w:t>a) Tutanaklara, bağlı olduğu kurumun veya birimin adı bulunan kaşe veya damgayı basmak veya bu kurumun veya birimin adını yazmak,</w:t>
      </w:r>
    </w:p>
    <w:p w:rsidR="00AB3D20" w:rsidRDefault="00AB3D20" w:rsidP="00AB3D20">
      <w:pPr>
        <w:spacing w:line="240" w:lineRule="auto"/>
        <w:ind w:firstLine="567"/>
        <w:rPr>
          <w:color w:val="1C283D"/>
        </w:rPr>
      </w:pPr>
      <w:r>
        <w:rPr>
          <w:color w:val="1C283D"/>
        </w:rPr>
        <w:t>b) Tutanaklara, kendi adını, soyadını, görev unvanını ve sicil numarasını yazarak veya bu bilgiler bulunan kaşe veya damgayı her nüshasına basarak imza etmek,</w:t>
      </w:r>
    </w:p>
    <w:p w:rsidR="00AB3D20" w:rsidRDefault="00AB3D20" w:rsidP="00AB3D20">
      <w:pPr>
        <w:spacing w:line="240" w:lineRule="auto"/>
        <w:ind w:firstLine="567"/>
        <w:rPr>
          <w:color w:val="1C283D"/>
        </w:rPr>
      </w:pPr>
      <w:r>
        <w:rPr>
          <w:color w:val="1C283D"/>
        </w:rPr>
        <w:t>c) Tutanakları, tebliğ yerine geçmek üzere, hakkında işlem yapılana veya temsilcisine imza ettirmek ve bir nüshasını vermek,</w:t>
      </w:r>
    </w:p>
    <w:p w:rsidR="00AB3D20" w:rsidRDefault="00AB3D20" w:rsidP="00AB3D20">
      <w:pPr>
        <w:spacing w:line="240" w:lineRule="auto"/>
        <w:ind w:firstLine="567"/>
        <w:rPr>
          <w:color w:val="1C283D"/>
        </w:rPr>
      </w:pPr>
      <w:r>
        <w:rPr>
          <w:color w:val="1C283D"/>
        </w:rPr>
        <w:lastRenderedPageBreak/>
        <w:t>ç) Tutanakları imza etmekten kaçınanlar için "imza etmedi" kaydı koymak,</w:t>
      </w:r>
    </w:p>
    <w:p w:rsidR="00AB3D20" w:rsidRDefault="00AB3D20" w:rsidP="00AB3D20">
      <w:pPr>
        <w:spacing w:line="240" w:lineRule="auto"/>
        <w:ind w:firstLine="567"/>
        <w:rPr>
          <w:color w:val="1C283D"/>
        </w:rPr>
      </w:pPr>
      <w:r>
        <w:rPr>
          <w:color w:val="1C283D"/>
        </w:rPr>
        <w:t>d) Zorunlu hallerde resmi ve özel kurum veya kuruluşların sorumluları için "gıyabında" yazarak kayıt koymak,</w:t>
      </w:r>
    </w:p>
    <w:p w:rsidR="00AB3D20" w:rsidRDefault="00AB3D20" w:rsidP="00AB3D20">
      <w:pPr>
        <w:spacing w:line="240" w:lineRule="auto"/>
        <w:ind w:firstLine="567"/>
        <w:rPr>
          <w:color w:val="1C283D"/>
        </w:rPr>
      </w:pPr>
      <w:r>
        <w:rPr>
          <w:color w:val="1C283D"/>
        </w:rPr>
        <w:t>e) Tutanakları bağlı bulunduğu kurum ve kuruluşa düzenlendiği andan itibaren kırk sekiz saat içerisinde teslim etmek.</w:t>
      </w:r>
    </w:p>
    <w:p w:rsidR="00AB3D20" w:rsidRDefault="00AB3D20" w:rsidP="00AB3D20">
      <w:pPr>
        <w:spacing w:line="240" w:lineRule="auto"/>
        <w:ind w:firstLine="567"/>
        <w:rPr>
          <w:color w:val="1C283D"/>
        </w:rPr>
      </w:pPr>
      <w:r>
        <w:rPr>
          <w:color w:val="1C283D"/>
        </w:rPr>
        <w:t>(2) Tutanak düzenleyenlerin bağlı olduğu kurum ve kuruluşlar; tutanaklarla ilgili olarak aşağıdaki işlemleri yerine getirmekle yükümlüdürler.</w:t>
      </w:r>
    </w:p>
    <w:p w:rsidR="00AB3D20" w:rsidRDefault="00AB3D20" w:rsidP="00AB3D20">
      <w:pPr>
        <w:spacing w:line="240" w:lineRule="auto"/>
        <w:ind w:firstLine="567"/>
        <w:rPr>
          <w:color w:val="1C283D"/>
        </w:rPr>
      </w:pPr>
      <w:r>
        <w:rPr>
          <w:color w:val="1C283D"/>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AB3D20" w:rsidRDefault="00AB3D20" w:rsidP="00AB3D20">
      <w:pPr>
        <w:spacing w:line="240" w:lineRule="auto"/>
        <w:ind w:firstLine="567"/>
        <w:rPr>
          <w:color w:val="1C283D"/>
        </w:rPr>
      </w:pPr>
      <w:r>
        <w:rPr>
          <w:color w:val="1C283D"/>
        </w:rPr>
        <w:t>b) Tutanakların birer örneği değerlendirme için Bakanlığa gönderilir.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DOKUZUNCU BÖLÜM</w:t>
      </w:r>
    </w:p>
    <w:p w:rsidR="00AB3D20" w:rsidRDefault="00AB3D20" w:rsidP="00AB3D20">
      <w:pPr>
        <w:spacing w:line="240" w:lineRule="auto"/>
        <w:ind w:firstLine="567"/>
        <w:jc w:val="center"/>
        <w:rPr>
          <w:color w:val="1C283D"/>
        </w:rPr>
      </w:pPr>
      <w:r>
        <w:rPr>
          <w:b/>
          <w:bCs/>
          <w:color w:val="1C283D"/>
        </w:rPr>
        <w:t>Yaptırımlar</w:t>
      </w:r>
    </w:p>
    <w:p w:rsidR="00AB3D20" w:rsidRDefault="00AB3D20" w:rsidP="00AB3D20">
      <w:pPr>
        <w:spacing w:line="240" w:lineRule="auto"/>
        <w:ind w:firstLine="567"/>
        <w:rPr>
          <w:color w:val="1C283D"/>
        </w:rPr>
      </w:pPr>
      <w:r>
        <w:rPr>
          <w:b/>
          <w:bCs/>
          <w:color w:val="1C283D"/>
        </w:rPr>
        <w:t>İdari para cezası</w:t>
      </w:r>
    </w:p>
    <w:p w:rsidR="00AB3D20" w:rsidRDefault="00AB3D20" w:rsidP="00AB3D20">
      <w:pPr>
        <w:spacing w:line="240" w:lineRule="auto"/>
        <w:ind w:firstLine="567"/>
        <w:rPr>
          <w:color w:val="1C283D"/>
        </w:rPr>
      </w:pPr>
      <w:r>
        <w:rPr>
          <w:b/>
          <w:bCs/>
          <w:color w:val="1C283D"/>
        </w:rPr>
        <w:t>MADDE 28</w:t>
      </w:r>
      <w:r>
        <w:rPr>
          <w:color w:val="1C283D"/>
        </w:rPr>
        <w:t xml:space="preserve"> – (1) 7 </w:t>
      </w:r>
      <w:proofErr w:type="spellStart"/>
      <w:r>
        <w:rPr>
          <w:color w:val="1C283D"/>
        </w:rPr>
        <w:t>nci</w:t>
      </w:r>
      <w:proofErr w:type="spellEnd"/>
      <w:r>
        <w:rPr>
          <w:color w:val="1C283D"/>
        </w:rPr>
        <w:t xml:space="preserve"> maddenin birinci fıkrasına aykırı hareket edenlere Kanunun 26 </w:t>
      </w:r>
      <w:proofErr w:type="spellStart"/>
      <w:r>
        <w:rPr>
          <w:color w:val="1C283D"/>
        </w:rPr>
        <w:t>ncı</w:t>
      </w:r>
      <w:proofErr w:type="spellEnd"/>
      <w:r>
        <w:rPr>
          <w:color w:val="1C283D"/>
        </w:rPr>
        <w:t xml:space="preserve"> maddesinin (b) bendine göre </w:t>
      </w:r>
      <w:proofErr w:type="spellStart"/>
      <w:r>
        <w:rPr>
          <w:color w:val="1C283D"/>
        </w:rPr>
        <w:t>beşyüz</w:t>
      </w:r>
      <w:proofErr w:type="spellEnd"/>
      <w:r>
        <w:rPr>
          <w:color w:val="1C283D"/>
        </w:rPr>
        <w:t xml:space="preserve"> Türk Lirası idari para cezası uygulanır ve söz konusu ihlal giderilinceye kadar taşıt güvenli bir alana park ettirilir ve taşımanın devamına izin verilmez.</w:t>
      </w:r>
    </w:p>
    <w:p w:rsidR="00AB3D20" w:rsidRDefault="00AB3D20" w:rsidP="00AB3D20">
      <w:pPr>
        <w:spacing w:line="240" w:lineRule="auto"/>
        <w:ind w:firstLine="567"/>
        <w:rPr>
          <w:color w:val="1C283D"/>
        </w:rPr>
      </w:pPr>
      <w:r>
        <w:rPr>
          <w:color w:val="1C283D"/>
        </w:rPr>
        <w:t xml:space="preserve">(2) 14 üncü maddenin birinci fıkrasının (i) bendine aykırı hareket eden taşımacıya, Kanunun 26 </w:t>
      </w:r>
      <w:proofErr w:type="spellStart"/>
      <w:r>
        <w:rPr>
          <w:color w:val="1C283D"/>
        </w:rPr>
        <w:t>ncı</w:t>
      </w:r>
      <w:proofErr w:type="spellEnd"/>
      <w:r>
        <w:rPr>
          <w:color w:val="1C283D"/>
        </w:rPr>
        <w:t xml:space="preserve"> maddesinin birinci fıkrasının (e) bendine göre </w:t>
      </w:r>
      <w:proofErr w:type="spellStart"/>
      <w:r>
        <w:rPr>
          <w:color w:val="1C283D"/>
        </w:rPr>
        <w:t>beşyüz</w:t>
      </w:r>
      <w:proofErr w:type="spellEnd"/>
      <w:r>
        <w:rPr>
          <w:color w:val="1C283D"/>
        </w:rPr>
        <w:t xml:space="preserve"> Türk Lirası idari para cezası uygulanır.</w:t>
      </w:r>
    </w:p>
    <w:p w:rsidR="00AB3D20" w:rsidRDefault="00AB3D20" w:rsidP="00AB3D20">
      <w:pPr>
        <w:spacing w:line="240" w:lineRule="auto"/>
        <w:ind w:firstLine="567"/>
        <w:rPr>
          <w:color w:val="1C283D"/>
        </w:rPr>
      </w:pPr>
      <w:r>
        <w:rPr>
          <w:color w:val="1C283D"/>
        </w:rPr>
        <w:t xml:space="preserve">(3) 8 inci maddenin birinci fıkrasına aykırı hareket eden sürücülere, Kanunun 26 </w:t>
      </w:r>
      <w:proofErr w:type="spellStart"/>
      <w:r>
        <w:rPr>
          <w:color w:val="1C283D"/>
        </w:rPr>
        <w:t>ncı</w:t>
      </w:r>
      <w:proofErr w:type="spellEnd"/>
      <w:r>
        <w:rPr>
          <w:color w:val="1C283D"/>
        </w:rPr>
        <w:t xml:space="preserve"> maddesinin birinci fıkrasının (l) bendine göre </w:t>
      </w:r>
      <w:proofErr w:type="spellStart"/>
      <w:r>
        <w:rPr>
          <w:color w:val="1C283D"/>
        </w:rPr>
        <w:t>ikiyüz</w:t>
      </w:r>
      <w:proofErr w:type="spellEnd"/>
      <w:r>
        <w:rPr>
          <w:color w:val="1C283D"/>
        </w:rPr>
        <w:t xml:space="preserve"> Türk Lirası idari para cezası uygulanır.</w:t>
      </w:r>
    </w:p>
    <w:p w:rsidR="00AB3D20" w:rsidRDefault="00AB3D20" w:rsidP="00AB3D20">
      <w:pPr>
        <w:spacing w:line="240" w:lineRule="auto"/>
        <w:ind w:firstLine="567"/>
        <w:rPr>
          <w:color w:val="1C283D"/>
        </w:rPr>
      </w:pPr>
      <w:r>
        <w:rPr>
          <w:color w:val="1C283D"/>
        </w:rPr>
        <w:t>(4) Aşağıda yer alan ihlallere, 655 sayılı KHK’nin 28 inci maddesinin ikinci fıkrasının (b) bendine göre;</w:t>
      </w:r>
    </w:p>
    <w:p w:rsidR="00AB3D20" w:rsidRDefault="00AB3D20" w:rsidP="00AB3D20">
      <w:pPr>
        <w:spacing w:line="240" w:lineRule="auto"/>
        <w:ind w:firstLine="567"/>
        <w:rPr>
          <w:color w:val="1C283D"/>
        </w:rPr>
      </w:pPr>
      <w:r>
        <w:rPr>
          <w:color w:val="1C283D"/>
        </w:rPr>
        <w:t>a) 5 inci maddenin dördüncü fıkrasına aykırı hareket eden göndericiye, bin Türk Lirası,</w:t>
      </w:r>
    </w:p>
    <w:p w:rsidR="00AB3D20" w:rsidRDefault="00AB3D20" w:rsidP="00AB3D20">
      <w:pPr>
        <w:spacing w:line="240" w:lineRule="auto"/>
        <w:ind w:firstLine="567"/>
        <w:rPr>
          <w:color w:val="1C283D"/>
        </w:rPr>
      </w:pPr>
      <w:r>
        <w:rPr>
          <w:color w:val="1C283D"/>
        </w:rPr>
        <w:t xml:space="preserve">b) 5 inci maddenin beşinci fıkrasına aykırı hareket eden göndericiye bin Türk Lirası, taşıyıcıya </w:t>
      </w:r>
      <w:proofErr w:type="spellStart"/>
      <w:r>
        <w:rPr>
          <w:color w:val="1C283D"/>
        </w:rPr>
        <w:t>beşyüz</w:t>
      </w:r>
      <w:proofErr w:type="spellEnd"/>
      <w:r>
        <w:rPr>
          <w:color w:val="1C283D"/>
        </w:rPr>
        <w:t xml:space="preserve"> Türk Lirası ve taşıt üzerindeki işaretleme eksiklikleri için sürücüye yüz Türk Lirası,</w:t>
      </w:r>
    </w:p>
    <w:p w:rsidR="00AB3D20" w:rsidRDefault="00AB3D20" w:rsidP="00AB3D20">
      <w:pPr>
        <w:spacing w:line="240" w:lineRule="auto"/>
        <w:ind w:firstLine="567"/>
        <w:rPr>
          <w:color w:val="1C283D"/>
        </w:rPr>
      </w:pPr>
      <w:r>
        <w:rPr>
          <w:color w:val="1C283D"/>
        </w:rPr>
        <w:t xml:space="preserve">c) 6 </w:t>
      </w:r>
      <w:proofErr w:type="spellStart"/>
      <w:r>
        <w:rPr>
          <w:color w:val="1C283D"/>
        </w:rPr>
        <w:t>ncı</w:t>
      </w:r>
      <w:proofErr w:type="spellEnd"/>
      <w:r>
        <w:rPr>
          <w:color w:val="1C283D"/>
        </w:rPr>
        <w:t xml:space="preserve"> maddenin üçüncü fıkrasına göre “Faaliyet Belgesi” almadan faaliyette bulunan gerçek veya tüzel kişilere, bin Türk Lirası,</w:t>
      </w:r>
    </w:p>
    <w:p w:rsidR="00AB3D20" w:rsidRDefault="00AB3D20" w:rsidP="00AB3D20">
      <w:pPr>
        <w:spacing w:line="240" w:lineRule="auto"/>
        <w:ind w:firstLine="567"/>
        <w:rPr>
          <w:color w:val="1C283D"/>
        </w:rPr>
      </w:pPr>
      <w:r>
        <w:rPr>
          <w:color w:val="1C283D"/>
        </w:rPr>
        <w:t xml:space="preserve">ç) 9 uncu maddenin birinci fıkrasının (a) bendine aykırı hareket eden göndericiye, </w:t>
      </w:r>
      <w:proofErr w:type="spellStart"/>
      <w:r>
        <w:rPr>
          <w:color w:val="1C283D"/>
        </w:rPr>
        <w:t>beşyüz</w:t>
      </w:r>
      <w:proofErr w:type="spellEnd"/>
      <w:r>
        <w:rPr>
          <w:color w:val="1C283D"/>
        </w:rPr>
        <w:t xml:space="preserve"> Türk Lirası,</w:t>
      </w:r>
    </w:p>
    <w:p w:rsidR="00AB3D20" w:rsidRDefault="00AB3D20" w:rsidP="00AB3D20">
      <w:pPr>
        <w:spacing w:line="240" w:lineRule="auto"/>
        <w:ind w:firstLine="567"/>
        <w:rPr>
          <w:color w:val="1C283D"/>
        </w:rPr>
      </w:pPr>
      <w:r>
        <w:rPr>
          <w:color w:val="1C283D"/>
        </w:rPr>
        <w:t xml:space="preserve">d) 9 uncu maddenin birinci fıkrasının (ç) bendine aykırı hareket eden; gönderene </w:t>
      </w:r>
      <w:proofErr w:type="spellStart"/>
      <w:r>
        <w:rPr>
          <w:color w:val="1C283D"/>
        </w:rPr>
        <w:t>ikiyüzelli</w:t>
      </w:r>
      <w:proofErr w:type="spellEnd"/>
      <w:r>
        <w:rPr>
          <w:color w:val="1C283D"/>
        </w:rPr>
        <w:t xml:space="preserve"> Türk Lirası, taşımacıya </w:t>
      </w:r>
      <w:proofErr w:type="spellStart"/>
      <w:r>
        <w:rPr>
          <w:color w:val="1C283D"/>
        </w:rPr>
        <w:t>ikiyüzelli</w:t>
      </w:r>
      <w:proofErr w:type="spellEnd"/>
      <w:r>
        <w:rPr>
          <w:color w:val="1C283D"/>
        </w:rPr>
        <w:t xml:space="preserve"> Türk Lirası, sürücüye elli Türk Lirası,</w:t>
      </w:r>
    </w:p>
    <w:p w:rsidR="00AB3D20" w:rsidRDefault="00AB3D20" w:rsidP="00AB3D20">
      <w:pPr>
        <w:spacing w:line="240" w:lineRule="auto"/>
        <w:ind w:firstLine="567"/>
        <w:rPr>
          <w:color w:val="1C283D"/>
        </w:rPr>
      </w:pPr>
      <w:r>
        <w:rPr>
          <w:color w:val="1C283D"/>
        </w:rPr>
        <w:t>e) 9 uncu maddenin birinci fıkrasının (e) bendine aykırı hareket eden taşımacıya bin Türk Lirası,</w:t>
      </w:r>
    </w:p>
    <w:p w:rsidR="00AB3D20" w:rsidRDefault="00AB3D20" w:rsidP="00AB3D20">
      <w:pPr>
        <w:spacing w:line="240" w:lineRule="auto"/>
        <w:ind w:firstLine="567"/>
        <w:rPr>
          <w:color w:val="1C283D"/>
        </w:rPr>
      </w:pPr>
      <w:r>
        <w:rPr>
          <w:color w:val="1C283D"/>
        </w:rPr>
        <w:t>f) 9 uncu maddenin birinci fıkrasının (f) bendine aykırı hareket eden sürücüye elli Türk Lirası,</w:t>
      </w:r>
    </w:p>
    <w:p w:rsidR="00AB3D20" w:rsidRDefault="00AB3D20" w:rsidP="00AB3D20">
      <w:pPr>
        <w:spacing w:line="240" w:lineRule="auto"/>
        <w:ind w:firstLine="567"/>
        <w:rPr>
          <w:color w:val="1C283D"/>
        </w:rPr>
      </w:pPr>
      <w:r>
        <w:rPr>
          <w:color w:val="1C283D"/>
        </w:rPr>
        <w:t xml:space="preserve">g) 9 uncu maddenin birinci fıkrasının (g) bendine aykırı hareket eden taşımacıya </w:t>
      </w:r>
      <w:proofErr w:type="spellStart"/>
      <w:r>
        <w:rPr>
          <w:color w:val="1C283D"/>
        </w:rPr>
        <w:t>beşyüz</w:t>
      </w:r>
      <w:proofErr w:type="spellEnd"/>
      <w:r>
        <w:rPr>
          <w:color w:val="1C283D"/>
        </w:rPr>
        <w:t xml:space="preserve"> Türk Lirası,</w:t>
      </w:r>
    </w:p>
    <w:p w:rsidR="00AB3D20" w:rsidRDefault="00AB3D20" w:rsidP="00AB3D20">
      <w:pPr>
        <w:spacing w:line="240" w:lineRule="auto"/>
        <w:ind w:firstLine="567"/>
        <w:rPr>
          <w:color w:val="1C283D"/>
        </w:rPr>
      </w:pPr>
      <w:r>
        <w:rPr>
          <w:color w:val="1C283D"/>
        </w:rPr>
        <w:t xml:space="preserve">ğ) 33 üncü maddeye aykırı hareket ederek tehlikeli madde güvenlik danışmanı çalıştırmayan işletmelere bin Türk Lirası, </w:t>
      </w:r>
    </w:p>
    <w:p w:rsidR="00AB3D20" w:rsidRDefault="00AB3D20" w:rsidP="00AB3D20">
      <w:pPr>
        <w:spacing w:line="240" w:lineRule="auto"/>
        <w:ind w:firstLine="567"/>
        <w:rPr>
          <w:color w:val="1C283D"/>
        </w:rPr>
      </w:pPr>
      <w:r>
        <w:rPr>
          <w:color w:val="1C283D"/>
        </w:rPr>
        <w:t xml:space="preserve">h) </w:t>
      </w:r>
      <w:r>
        <w:rPr>
          <w:b/>
          <w:bCs/>
          <w:color w:val="1C283D"/>
        </w:rPr>
        <w:t>(</w:t>
      </w:r>
      <w:proofErr w:type="gramStart"/>
      <w:r>
        <w:rPr>
          <w:b/>
          <w:bCs/>
          <w:color w:val="1C283D"/>
        </w:rPr>
        <w:t>Ek:RG</w:t>
      </w:r>
      <w:proofErr w:type="gramEnd"/>
      <w:r>
        <w:rPr>
          <w:b/>
          <w:bCs/>
          <w:color w:val="1C283D"/>
        </w:rPr>
        <w:t>-31/12/2015-29579)</w:t>
      </w:r>
      <w:r>
        <w:rPr>
          <w:color w:val="1C283D"/>
        </w:rPr>
        <w:t xml:space="preserve"> 5 inci maddenin altıncı fıkrasına aykırı hareket eden taşımacıya </w:t>
      </w:r>
      <w:proofErr w:type="spellStart"/>
      <w:r>
        <w:rPr>
          <w:color w:val="1C283D"/>
        </w:rPr>
        <w:t>ikiyüzelli</w:t>
      </w:r>
      <w:proofErr w:type="spellEnd"/>
      <w:r>
        <w:rPr>
          <w:color w:val="1C283D"/>
        </w:rPr>
        <w:t xml:space="preserve"> Türk Lirası, sürücüye elli Türk Lirası,</w:t>
      </w:r>
    </w:p>
    <w:p w:rsidR="00AB3D20" w:rsidRDefault="00AB3D20" w:rsidP="00AB3D20">
      <w:pPr>
        <w:spacing w:line="240" w:lineRule="auto"/>
        <w:ind w:firstLine="567"/>
        <w:rPr>
          <w:color w:val="1C283D"/>
        </w:rPr>
      </w:pPr>
      <w:r>
        <w:rPr>
          <w:color w:val="1C283D"/>
        </w:rPr>
        <w:t xml:space="preserve">ı) </w:t>
      </w:r>
      <w:r>
        <w:rPr>
          <w:b/>
          <w:bCs/>
          <w:color w:val="1C283D"/>
        </w:rPr>
        <w:t>(</w:t>
      </w:r>
      <w:proofErr w:type="gramStart"/>
      <w:r>
        <w:rPr>
          <w:b/>
          <w:bCs/>
          <w:color w:val="1C283D"/>
        </w:rPr>
        <w:t>Ek:RG</w:t>
      </w:r>
      <w:proofErr w:type="gramEnd"/>
      <w:r>
        <w:rPr>
          <w:b/>
          <w:bCs/>
          <w:color w:val="1C283D"/>
        </w:rPr>
        <w:t xml:space="preserve">-31/12/2015-29579) </w:t>
      </w:r>
      <w:r>
        <w:rPr>
          <w:color w:val="1C283D"/>
        </w:rPr>
        <w:t>5 inci maddenin yedinci fıkrasına aykırı hareket eden taşımacıya her bir teçhizat için elli Türk Lirası,</w:t>
      </w:r>
    </w:p>
    <w:p w:rsidR="00AB3D20" w:rsidRDefault="00AB3D20" w:rsidP="00AB3D20">
      <w:pPr>
        <w:spacing w:line="240" w:lineRule="auto"/>
        <w:ind w:firstLine="567"/>
        <w:rPr>
          <w:color w:val="1C283D"/>
        </w:rPr>
      </w:pPr>
      <w:r>
        <w:rPr>
          <w:color w:val="1C283D"/>
        </w:rPr>
        <w:t xml:space="preserve">i) </w:t>
      </w:r>
      <w:r>
        <w:rPr>
          <w:b/>
          <w:bCs/>
          <w:color w:val="1C283D"/>
        </w:rPr>
        <w:t>(</w:t>
      </w:r>
      <w:proofErr w:type="gramStart"/>
      <w:r>
        <w:rPr>
          <w:b/>
          <w:bCs/>
          <w:color w:val="1C283D"/>
        </w:rPr>
        <w:t>Ek:RG</w:t>
      </w:r>
      <w:proofErr w:type="gramEnd"/>
      <w:r>
        <w:rPr>
          <w:b/>
          <w:bCs/>
          <w:color w:val="1C283D"/>
        </w:rPr>
        <w:t xml:space="preserve">-31/12/2015-29579) </w:t>
      </w:r>
      <w:r>
        <w:rPr>
          <w:color w:val="1C283D"/>
        </w:rPr>
        <w:t>5 inci maddenin yedinci fıkrasına aykırı hareket eden sürücüye elli Türk Lirası,</w:t>
      </w:r>
    </w:p>
    <w:p w:rsidR="00AB3D20" w:rsidRDefault="00AB3D20" w:rsidP="00AB3D20">
      <w:pPr>
        <w:spacing w:line="240" w:lineRule="auto"/>
        <w:ind w:firstLine="567"/>
        <w:rPr>
          <w:color w:val="1C283D"/>
        </w:rPr>
      </w:pPr>
      <w:r>
        <w:rPr>
          <w:color w:val="1C283D"/>
        </w:rPr>
        <w:t xml:space="preserve">j) </w:t>
      </w:r>
      <w:r>
        <w:rPr>
          <w:b/>
          <w:bCs/>
          <w:color w:val="1C283D"/>
        </w:rPr>
        <w:t>(</w:t>
      </w:r>
      <w:proofErr w:type="gramStart"/>
      <w:r>
        <w:rPr>
          <w:b/>
          <w:bCs/>
          <w:color w:val="1C283D"/>
        </w:rPr>
        <w:t>Ek:RG</w:t>
      </w:r>
      <w:proofErr w:type="gramEnd"/>
      <w:r>
        <w:rPr>
          <w:b/>
          <w:bCs/>
          <w:color w:val="1C283D"/>
        </w:rPr>
        <w:t xml:space="preserve">-31/12/2015-29579) </w:t>
      </w:r>
      <w:r>
        <w:rPr>
          <w:color w:val="1C283D"/>
        </w:rPr>
        <w:t xml:space="preserve">13 üncü maddenin birinci fıkrasının (c) bendine aykırı hareket eden doldurana </w:t>
      </w:r>
      <w:proofErr w:type="spellStart"/>
      <w:r>
        <w:rPr>
          <w:color w:val="1C283D"/>
        </w:rPr>
        <w:t>binbeşyüz</w:t>
      </w:r>
      <w:proofErr w:type="spellEnd"/>
      <w:r>
        <w:rPr>
          <w:color w:val="1C283D"/>
        </w:rPr>
        <w:t xml:space="preserve"> Türk Lirası, taşımacıya bin Türk Lirası,</w:t>
      </w:r>
    </w:p>
    <w:p w:rsidR="00AB3D20" w:rsidRDefault="00AB3D20" w:rsidP="00AB3D20">
      <w:pPr>
        <w:spacing w:line="240" w:lineRule="auto"/>
        <w:ind w:firstLine="567"/>
        <w:rPr>
          <w:color w:val="1C283D"/>
        </w:rPr>
      </w:pPr>
      <w:proofErr w:type="gramStart"/>
      <w:r>
        <w:rPr>
          <w:color w:val="1C283D"/>
        </w:rPr>
        <w:t>idari</w:t>
      </w:r>
      <w:proofErr w:type="gramEnd"/>
      <w:r>
        <w:rPr>
          <w:color w:val="1C283D"/>
        </w:rPr>
        <w:t xml:space="preserve"> para cezası uygulanır.</w:t>
      </w:r>
    </w:p>
    <w:p w:rsidR="00AB3D20" w:rsidRDefault="00AB3D20" w:rsidP="00AB3D20">
      <w:pPr>
        <w:spacing w:line="240" w:lineRule="auto"/>
        <w:ind w:firstLine="567"/>
        <w:rPr>
          <w:color w:val="1C283D"/>
        </w:rPr>
      </w:pPr>
      <w:r>
        <w:rPr>
          <w:color w:val="1C283D"/>
        </w:rPr>
        <w:t xml:space="preserve">(5) Bu maddede belirtilen idari para cezaları, her takvim yılı başından geçerli olmak üzere o yıl için </w:t>
      </w:r>
      <w:proofErr w:type="gramStart"/>
      <w:r>
        <w:rPr>
          <w:color w:val="1C283D"/>
        </w:rPr>
        <w:t>4/11/1961</w:t>
      </w:r>
      <w:proofErr w:type="gramEnd"/>
      <w:r>
        <w:rPr>
          <w:color w:val="1C283D"/>
        </w:rPr>
        <w:t xml:space="preserve"> tarihli ve 213 sayılı Vergi Usul Kanunu uyarınca tespit ve ilan edilen yeniden değerleme oranında artırılarak uygulanır.</w:t>
      </w:r>
    </w:p>
    <w:p w:rsidR="00AB3D20" w:rsidRDefault="00AB3D20" w:rsidP="00AB3D20">
      <w:pPr>
        <w:spacing w:line="240" w:lineRule="auto"/>
        <w:ind w:firstLine="567"/>
        <w:rPr>
          <w:color w:val="1C283D"/>
        </w:rPr>
      </w:pPr>
      <w:r>
        <w:rPr>
          <w:b/>
          <w:bCs/>
          <w:color w:val="1C283D"/>
        </w:rPr>
        <w:lastRenderedPageBreak/>
        <w:t>İdari para cezası uygulanması ve diğer yaptırımlar</w:t>
      </w:r>
    </w:p>
    <w:p w:rsidR="00AB3D20" w:rsidRDefault="00AB3D20" w:rsidP="00AB3D20">
      <w:pPr>
        <w:spacing w:line="240" w:lineRule="auto"/>
        <w:ind w:firstLine="567"/>
        <w:rPr>
          <w:color w:val="1C283D"/>
        </w:rPr>
      </w:pPr>
      <w:r>
        <w:rPr>
          <w:b/>
          <w:bCs/>
          <w:color w:val="1C283D"/>
        </w:rPr>
        <w:t>MADDE 29</w:t>
      </w:r>
      <w:r>
        <w:rPr>
          <w:color w:val="1C283D"/>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AB3D20" w:rsidRDefault="00AB3D20" w:rsidP="00AB3D20">
      <w:pPr>
        <w:spacing w:line="240" w:lineRule="auto"/>
        <w:ind w:firstLine="567"/>
        <w:rPr>
          <w:color w:val="1C283D"/>
        </w:rPr>
      </w:pPr>
      <w:r>
        <w:rPr>
          <w:b/>
          <w:bCs/>
          <w:color w:val="1C283D"/>
        </w:rPr>
        <w:t>Uyarmalar</w:t>
      </w:r>
    </w:p>
    <w:p w:rsidR="00AB3D20" w:rsidRDefault="00AB3D20" w:rsidP="00AB3D20">
      <w:pPr>
        <w:spacing w:line="240" w:lineRule="auto"/>
        <w:ind w:firstLine="567"/>
        <w:rPr>
          <w:color w:val="1C283D"/>
        </w:rPr>
      </w:pPr>
      <w:r>
        <w:rPr>
          <w:b/>
          <w:bCs/>
          <w:color w:val="1C283D"/>
        </w:rPr>
        <w:t>MADDE 30</w:t>
      </w:r>
      <w:r>
        <w:rPr>
          <w:color w:val="1C283D"/>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AB3D20" w:rsidRDefault="00AB3D20" w:rsidP="00AB3D20">
      <w:pPr>
        <w:spacing w:line="240" w:lineRule="auto"/>
        <w:ind w:firstLine="567"/>
        <w:rPr>
          <w:color w:val="1C283D"/>
        </w:rPr>
      </w:pPr>
      <w:r>
        <w:rPr>
          <w:color w:val="1C283D"/>
        </w:rPr>
        <w:t>a) 10 uncu maddeye aykırı hareket eden gönderene, maddede ihlal ettiği her bir bent için 3 uyarma,</w:t>
      </w:r>
    </w:p>
    <w:p w:rsidR="00AB3D20" w:rsidRDefault="00AB3D20" w:rsidP="00AB3D20">
      <w:pPr>
        <w:spacing w:line="240" w:lineRule="auto"/>
        <w:ind w:firstLine="567"/>
        <w:rPr>
          <w:color w:val="1C283D"/>
        </w:rPr>
      </w:pPr>
      <w:r>
        <w:rPr>
          <w:color w:val="1C283D"/>
        </w:rPr>
        <w:t>b) 11 inci maddeye aykırı hareket eden paketleyene, maddede ihlal ettiği her bir bent için 3 uyarma,</w:t>
      </w:r>
    </w:p>
    <w:p w:rsidR="00AB3D20" w:rsidRDefault="00AB3D20" w:rsidP="00AB3D20">
      <w:pPr>
        <w:spacing w:line="240" w:lineRule="auto"/>
        <w:ind w:firstLine="567"/>
        <w:rPr>
          <w:color w:val="1C283D"/>
        </w:rPr>
      </w:pPr>
      <w:r>
        <w:rPr>
          <w:color w:val="1C283D"/>
        </w:rPr>
        <w:t xml:space="preserve">c) 12 </w:t>
      </w:r>
      <w:proofErr w:type="spellStart"/>
      <w:r>
        <w:rPr>
          <w:color w:val="1C283D"/>
        </w:rPr>
        <w:t>nci</w:t>
      </w:r>
      <w:proofErr w:type="spellEnd"/>
      <w:r>
        <w:rPr>
          <w:color w:val="1C283D"/>
        </w:rPr>
        <w:t xml:space="preserve"> maddeye aykırı hareket eden yükleyene, maddede ihlal ettiği her bir bent için 3 uyarma,</w:t>
      </w:r>
    </w:p>
    <w:p w:rsidR="00AB3D20" w:rsidRDefault="00AB3D20" w:rsidP="00AB3D20">
      <w:pPr>
        <w:spacing w:line="240" w:lineRule="auto"/>
        <w:ind w:firstLine="567"/>
        <w:rPr>
          <w:color w:val="1C283D"/>
        </w:rPr>
      </w:pPr>
      <w:r>
        <w:rPr>
          <w:color w:val="1C283D"/>
        </w:rPr>
        <w:t>ç) 13 üncü maddeye aykırı hareket eden doldurana, maddede ihlal ettiği her bir bent için 3 uyarma,</w:t>
      </w:r>
    </w:p>
    <w:p w:rsidR="00AB3D20" w:rsidRDefault="00AB3D20" w:rsidP="00AB3D20">
      <w:pPr>
        <w:spacing w:line="240" w:lineRule="auto"/>
        <w:ind w:firstLine="567"/>
        <w:rPr>
          <w:color w:val="1C283D"/>
        </w:rPr>
      </w:pPr>
      <w:r>
        <w:rPr>
          <w:color w:val="1C283D"/>
        </w:rPr>
        <w:t>d) 14 üncü maddeye aykırı hareket eden taşımacıya, maddede ihlal ettiği her bir bent için 3 uyarma,</w:t>
      </w:r>
    </w:p>
    <w:p w:rsidR="00AB3D20" w:rsidRDefault="00AB3D20" w:rsidP="00AB3D20">
      <w:pPr>
        <w:spacing w:line="240" w:lineRule="auto"/>
        <w:ind w:firstLine="567"/>
        <w:rPr>
          <w:color w:val="1C283D"/>
        </w:rPr>
      </w:pPr>
      <w:r>
        <w:rPr>
          <w:color w:val="1C283D"/>
        </w:rPr>
        <w:t>e) 15 inci maddeye aykırı hareket eden sürücüye, maddede ihlal ettiği her bir bent için 2 uyarma,</w:t>
      </w:r>
    </w:p>
    <w:p w:rsidR="00AB3D20" w:rsidRDefault="00AB3D20" w:rsidP="00AB3D20">
      <w:pPr>
        <w:spacing w:line="240" w:lineRule="auto"/>
        <w:ind w:firstLine="567"/>
        <w:rPr>
          <w:color w:val="1C283D"/>
        </w:rPr>
      </w:pPr>
      <w:r>
        <w:rPr>
          <w:color w:val="1C283D"/>
        </w:rPr>
        <w:t xml:space="preserve">f) 16 </w:t>
      </w:r>
      <w:proofErr w:type="spellStart"/>
      <w:r>
        <w:rPr>
          <w:color w:val="1C283D"/>
        </w:rPr>
        <w:t>ncı</w:t>
      </w:r>
      <w:proofErr w:type="spellEnd"/>
      <w:r>
        <w:rPr>
          <w:color w:val="1C283D"/>
        </w:rPr>
        <w:t xml:space="preserve"> maddeye aykırı hareket eden alıcıya, maddede ihlal ettiği her bir bent için 3 uyarma,</w:t>
      </w:r>
    </w:p>
    <w:p w:rsidR="00AB3D20" w:rsidRDefault="00AB3D20" w:rsidP="00AB3D20">
      <w:pPr>
        <w:spacing w:line="240" w:lineRule="auto"/>
        <w:ind w:firstLine="567"/>
        <w:rPr>
          <w:color w:val="1C283D"/>
        </w:rPr>
      </w:pPr>
      <w:r>
        <w:rPr>
          <w:color w:val="1C283D"/>
        </w:rPr>
        <w:t xml:space="preserve">g) 17 </w:t>
      </w:r>
      <w:proofErr w:type="spellStart"/>
      <w:r>
        <w:rPr>
          <w:color w:val="1C283D"/>
        </w:rPr>
        <w:t>nci</w:t>
      </w:r>
      <w:proofErr w:type="spellEnd"/>
      <w:r>
        <w:rPr>
          <w:color w:val="1C283D"/>
        </w:rPr>
        <w:t xml:space="preserve"> maddeye aykırı hareket eden boşaltana, maddede ihlal ettiği her bir bent için 3 uyarma,</w:t>
      </w:r>
    </w:p>
    <w:p w:rsidR="00AB3D20" w:rsidRDefault="00AB3D20" w:rsidP="00AB3D20">
      <w:pPr>
        <w:spacing w:line="240" w:lineRule="auto"/>
        <w:ind w:firstLine="567"/>
        <w:rPr>
          <w:color w:val="1C283D"/>
        </w:rPr>
      </w:pPr>
      <w:r>
        <w:rPr>
          <w:color w:val="1C283D"/>
        </w:rPr>
        <w:t>ğ) 18 inci maddeye aykırı hareket eden tank-konteyner/taşınabilir tank işletmecisine, maddede ihlal ettiği her bir bent için 3 uyarma,</w:t>
      </w:r>
    </w:p>
    <w:p w:rsidR="00AB3D20" w:rsidRDefault="00AB3D20" w:rsidP="00AB3D20">
      <w:pPr>
        <w:spacing w:line="240" w:lineRule="auto"/>
        <w:ind w:firstLine="567"/>
        <w:rPr>
          <w:color w:val="1C283D"/>
        </w:rPr>
      </w:pPr>
      <w:proofErr w:type="gramStart"/>
      <w:r>
        <w:rPr>
          <w:color w:val="1C283D"/>
        </w:rPr>
        <w:t>verilir</w:t>
      </w:r>
      <w:proofErr w:type="gramEnd"/>
      <w:r>
        <w:rPr>
          <w:color w:val="1C283D"/>
        </w:rPr>
        <w:t>.</w:t>
      </w:r>
    </w:p>
    <w:p w:rsidR="00AB3D20" w:rsidRDefault="00AB3D20" w:rsidP="00AB3D20">
      <w:pPr>
        <w:spacing w:line="240" w:lineRule="auto"/>
        <w:ind w:firstLine="567"/>
        <w:rPr>
          <w:color w:val="1C283D"/>
        </w:rPr>
      </w:pPr>
      <w:r>
        <w:rPr>
          <w:color w:val="1C283D"/>
        </w:rPr>
        <w:t xml:space="preserve">(2) Uyarmaların veriliş tarihinden itibaren ilgilinin doksan gün içerisinde Bakanlığa yazılı başvuruda bulunarak, verilen uyarmaların paraya çevrilebilmesi için her uyarmaya </w:t>
      </w:r>
      <w:proofErr w:type="spellStart"/>
      <w:r>
        <w:rPr>
          <w:color w:val="1C283D"/>
        </w:rPr>
        <w:t>yetmişdokuz</w:t>
      </w:r>
      <w:proofErr w:type="spellEnd"/>
      <w:r>
        <w:rPr>
          <w:color w:val="1C283D"/>
        </w:rPr>
        <w:t xml:space="preserve"> Türk Lirası olmak üzere yetkili saymanlığa ödemede bulunduğunu bildirmesi ve bunu belgelemesi halinde uyarmalar kaldırılır. Bu doksan günlük süre içinde müracaat edilerek paraya çevrilmeyen uyarmalar kaldırılmaz.</w:t>
      </w:r>
    </w:p>
    <w:p w:rsidR="00AB3D20" w:rsidRDefault="00AB3D20" w:rsidP="00AB3D20">
      <w:pPr>
        <w:spacing w:line="240" w:lineRule="auto"/>
        <w:ind w:firstLine="567"/>
        <w:rPr>
          <w:color w:val="1C283D"/>
        </w:rPr>
      </w:pPr>
      <w:r>
        <w:rPr>
          <w:color w:val="1C283D"/>
        </w:rPr>
        <w:t>(3) Bu ücret, her takvim yılı başından geçerli olmak üzere o yıl için 213 sayılı Vergi Usul Kanunu uyarınca tespit ve ilan edilen yeniden değerleme oranında artırılarak uygulanır.</w:t>
      </w:r>
    </w:p>
    <w:p w:rsidR="00AB3D20" w:rsidRDefault="00AB3D20" w:rsidP="00AB3D20">
      <w:pPr>
        <w:spacing w:line="240" w:lineRule="auto"/>
        <w:ind w:firstLine="567"/>
        <w:rPr>
          <w:color w:val="1C283D"/>
        </w:rPr>
      </w:pPr>
      <w:r>
        <w:rPr>
          <w:color w:val="1C283D"/>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AB3D20" w:rsidRDefault="00AB3D20" w:rsidP="00AB3D20">
      <w:pPr>
        <w:spacing w:line="240" w:lineRule="auto"/>
        <w:ind w:firstLine="567"/>
        <w:rPr>
          <w:color w:val="1C283D"/>
        </w:rPr>
      </w:pPr>
      <w:r>
        <w:rPr>
          <w:b/>
          <w:bCs/>
          <w:color w:val="1C283D"/>
        </w:rPr>
        <w:t>Faaliyet durdurma</w:t>
      </w:r>
    </w:p>
    <w:p w:rsidR="00AB3D20" w:rsidRDefault="00AB3D20" w:rsidP="00AB3D20">
      <w:pPr>
        <w:spacing w:line="240" w:lineRule="auto"/>
        <w:ind w:firstLine="567"/>
        <w:rPr>
          <w:color w:val="1C283D"/>
        </w:rPr>
      </w:pPr>
      <w:proofErr w:type="gramStart"/>
      <w:r>
        <w:rPr>
          <w:b/>
          <w:bCs/>
          <w:color w:val="1C283D"/>
        </w:rPr>
        <w:t>MADDE 31</w:t>
      </w:r>
      <w:r>
        <w:rPr>
          <w:color w:val="1C283D"/>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roofErr w:type="gramEnd"/>
    </w:p>
    <w:p w:rsidR="00AB3D20" w:rsidRDefault="00AB3D20" w:rsidP="00AB3D20">
      <w:pPr>
        <w:spacing w:line="240" w:lineRule="auto"/>
        <w:ind w:firstLine="567"/>
        <w:rPr>
          <w:color w:val="1C283D"/>
        </w:rPr>
      </w:pPr>
      <w:r>
        <w:rPr>
          <w:color w:val="1C283D"/>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AB3D20" w:rsidRDefault="00AB3D20" w:rsidP="00AB3D20">
      <w:pPr>
        <w:spacing w:line="240" w:lineRule="auto"/>
        <w:ind w:firstLine="567"/>
        <w:rPr>
          <w:color w:val="1C283D"/>
        </w:rPr>
      </w:pPr>
      <w:r>
        <w:rPr>
          <w:color w:val="1C283D"/>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ONUNCU BÖLÜM</w:t>
      </w:r>
    </w:p>
    <w:p w:rsidR="00AB3D20" w:rsidRDefault="00AB3D20" w:rsidP="00AB3D20">
      <w:pPr>
        <w:spacing w:line="240" w:lineRule="auto"/>
        <w:ind w:firstLine="567"/>
        <w:jc w:val="center"/>
        <w:rPr>
          <w:color w:val="1C283D"/>
        </w:rPr>
      </w:pPr>
      <w:r>
        <w:rPr>
          <w:b/>
          <w:bCs/>
          <w:color w:val="1C283D"/>
        </w:rPr>
        <w:t>Yetkilendirme, Tehlikeli Madde Güvenlik Danışmanı, Eğitim ve</w:t>
      </w:r>
    </w:p>
    <w:p w:rsidR="00AB3D20" w:rsidRDefault="00AB3D20" w:rsidP="00AB3D20">
      <w:pPr>
        <w:spacing w:line="240" w:lineRule="auto"/>
        <w:ind w:firstLine="567"/>
        <w:jc w:val="center"/>
        <w:rPr>
          <w:color w:val="1C283D"/>
        </w:rPr>
      </w:pPr>
      <w:r>
        <w:rPr>
          <w:b/>
          <w:bCs/>
          <w:color w:val="1C283D"/>
        </w:rPr>
        <w:t>Uygulamadan Sorumlu Kurumlar</w:t>
      </w:r>
    </w:p>
    <w:p w:rsidR="00AB3D20" w:rsidRDefault="00AB3D20" w:rsidP="00AB3D20">
      <w:pPr>
        <w:spacing w:line="240" w:lineRule="auto"/>
        <w:ind w:firstLine="567"/>
        <w:rPr>
          <w:color w:val="1C283D"/>
        </w:rPr>
      </w:pPr>
      <w:r>
        <w:rPr>
          <w:b/>
          <w:bCs/>
          <w:color w:val="1C283D"/>
        </w:rPr>
        <w:lastRenderedPageBreak/>
        <w:t>Yetkilendirme</w:t>
      </w:r>
    </w:p>
    <w:p w:rsidR="00AB3D20" w:rsidRDefault="00AB3D20" w:rsidP="00AB3D20">
      <w:pPr>
        <w:spacing w:line="240" w:lineRule="auto"/>
        <w:ind w:firstLine="567"/>
        <w:rPr>
          <w:color w:val="1C283D"/>
        </w:rPr>
      </w:pPr>
      <w:r>
        <w:rPr>
          <w:b/>
          <w:bCs/>
          <w:color w:val="1C283D"/>
        </w:rPr>
        <w:t>MADDE 32</w:t>
      </w:r>
      <w:r>
        <w:rPr>
          <w:color w:val="1C283D"/>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Pr>
          <w:color w:val="1C283D"/>
        </w:rPr>
        <w:t>18/5/2004</w:t>
      </w:r>
      <w:proofErr w:type="gramEnd"/>
      <w:r>
        <w:rPr>
          <w:color w:val="1C283D"/>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AB3D20" w:rsidRDefault="00AB3D20" w:rsidP="00AB3D20">
      <w:pPr>
        <w:spacing w:line="240" w:lineRule="auto"/>
        <w:ind w:firstLine="567"/>
        <w:rPr>
          <w:color w:val="1C283D"/>
        </w:rPr>
      </w:pPr>
      <w:r>
        <w:rPr>
          <w:color w:val="1C283D"/>
        </w:rPr>
        <w:t>a) Yetkilendirme, düzenlenecek bir protokol/sözleşme ile yapılır. Bu protokol/sözleşmede yetkilendirmenin konusu, süresi ve mutabakata varılan hususlar açıkça belirtilir.</w:t>
      </w:r>
    </w:p>
    <w:p w:rsidR="00AB3D20" w:rsidRDefault="00AB3D20" w:rsidP="00AB3D20">
      <w:pPr>
        <w:spacing w:line="240" w:lineRule="auto"/>
        <w:ind w:firstLine="567"/>
        <w:rPr>
          <w:color w:val="1C283D"/>
        </w:rPr>
      </w:pPr>
      <w:r>
        <w:rPr>
          <w:color w:val="1C283D"/>
        </w:rPr>
        <w:t>b) Yetkilendirme, yetkilendirmenin konusu ve niteliği gözetilmek suretiyle en az 1 yıl en fazla 5 yıl süreyle yapılabilir. Yetkilendirme, süresinin sonunda yenilenebilir.</w:t>
      </w:r>
    </w:p>
    <w:p w:rsidR="00AB3D20" w:rsidRDefault="00AB3D20" w:rsidP="00AB3D20">
      <w:pPr>
        <w:spacing w:line="240" w:lineRule="auto"/>
        <w:ind w:firstLine="567"/>
        <w:rPr>
          <w:color w:val="1C283D"/>
        </w:rPr>
      </w:pPr>
      <w:r>
        <w:rPr>
          <w:color w:val="1C283D"/>
        </w:rPr>
        <w:t>c) Bakanlık, yetkilendirmenin konusuna, niteliğine ve özelliğine göre aynı konuda birden fazla kamu kurum/kuruluşu, üniversite veya muayene kuruluşunu yetkilendirebilir.</w:t>
      </w:r>
    </w:p>
    <w:p w:rsidR="00AB3D20" w:rsidRDefault="00AB3D20" w:rsidP="00AB3D20">
      <w:pPr>
        <w:spacing w:line="240" w:lineRule="auto"/>
        <w:ind w:firstLine="567"/>
        <w:rPr>
          <w:color w:val="1C283D"/>
        </w:rPr>
      </w:pPr>
      <w:r>
        <w:rPr>
          <w:color w:val="1C283D"/>
        </w:rPr>
        <w:t>ç) Yetkilendirme kapsamında üretilecek hizmetler için alınacak/ödenecek ücretler Bakanlık tarafından onaylanır.</w:t>
      </w:r>
    </w:p>
    <w:p w:rsidR="00AB3D20" w:rsidRDefault="00AB3D20" w:rsidP="00AB3D20">
      <w:pPr>
        <w:spacing w:line="240" w:lineRule="auto"/>
        <w:ind w:firstLine="567"/>
        <w:rPr>
          <w:color w:val="1C283D"/>
        </w:rPr>
      </w:pPr>
      <w:r>
        <w:rPr>
          <w:color w:val="1C283D"/>
        </w:rPr>
        <w:t>d) Yetkilendirilmiş olanlar ilgili mevzuata ve Bakanlıkça yayımlanan idari düzenlemelere uymakla yükümlüdürler. Bakanlık, yetkilendirmenin kullanımı ile ilgili olarak gerektiğinde her türlü denetimi yapar.</w:t>
      </w:r>
    </w:p>
    <w:p w:rsidR="00AB3D20" w:rsidRDefault="00AB3D20" w:rsidP="00AB3D20">
      <w:pPr>
        <w:spacing w:line="240" w:lineRule="auto"/>
        <w:ind w:firstLine="567"/>
        <w:rPr>
          <w:color w:val="1C283D"/>
        </w:rPr>
      </w:pPr>
      <w:r>
        <w:rPr>
          <w:color w:val="1C283D"/>
        </w:rPr>
        <w:t>e) Yetkilendirilmiş olanların ilgili mevzuata ve Bakanlıkça yayımlanan idari düzenlemelere uymaması halinde yapılmış olan yetkilendirme, Bakanlık tarafından iptal edilir.</w:t>
      </w:r>
    </w:p>
    <w:p w:rsidR="00AB3D20" w:rsidRDefault="00AB3D20" w:rsidP="00AB3D20">
      <w:pPr>
        <w:spacing w:line="240" w:lineRule="auto"/>
        <w:ind w:firstLine="567"/>
        <w:rPr>
          <w:color w:val="1C283D"/>
        </w:rPr>
      </w:pPr>
      <w:r>
        <w:rPr>
          <w:color w:val="1C283D"/>
        </w:rPr>
        <w:t>f) Yetkilendirme, Bakanlığın bu konudaki görev, sorumluluk ve yetkisini ortadan kaldırmaz.</w:t>
      </w:r>
    </w:p>
    <w:p w:rsidR="00AB3D20" w:rsidRDefault="00AB3D20" w:rsidP="00AB3D20">
      <w:pPr>
        <w:spacing w:line="240" w:lineRule="auto"/>
        <w:ind w:firstLine="567"/>
        <w:rPr>
          <w:color w:val="1C283D"/>
        </w:rPr>
      </w:pPr>
      <w:r>
        <w:rPr>
          <w:b/>
          <w:bCs/>
          <w:color w:val="1C283D"/>
        </w:rPr>
        <w:t>Tehlikeli madde güvenlik danışmanı</w:t>
      </w:r>
    </w:p>
    <w:p w:rsidR="00AB3D20" w:rsidRDefault="00AB3D20" w:rsidP="00AB3D20">
      <w:pPr>
        <w:spacing w:line="240" w:lineRule="auto"/>
        <w:ind w:firstLine="567"/>
        <w:rPr>
          <w:color w:val="1C283D"/>
        </w:rPr>
      </w:pPr>
      <w:r>
        <w:rPr>
          <w:b/>
          <w:bCs/>
          <w:color w:val="1C283D"/>
        </w:rPr>
        <w:t>MADDE 33</w:t>
      </w:r>
      <w:r>
        <w:rPr>
          <w:color w:val="1C283D"/>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AB3D20" w:rsidRDefault="00AB3D20" w:rsidP="00AB3D20">
      <w:pPr>
        <w:spacing w:line="240" w:lineRule="auto"/>
        <w:ind w:firstLine="567"/>
        <w:rPr>
          <w:color w:val="1C283D"/>
        </w:rPr>
      </w:pPr>
      <w:r>
        <w:rPr>
          <w:b/>
          <w:bCs/>
          <w:color w:val="1C283D"/>
        </w:rPr>
        <w:t>Eğitim</w:t>
      </w:r>
    </w:p>
    <w:p w:rsidR="00AB3D20" w:rsidRDefault="00AB3D20" w:rsidP="00AB3D20">
      <w:pPr>
        <w:spacing w:line="240" w:lineRule="auto"/>
        <w:ind w:firstLine="567"/>
        <w:rPr>
          <w:color w:val="1C283D"/>
        </w:rPr>
      </w:pPr>
      <w:r>
        <w:rPr>
          <w:b/>
          <w:bCs/>
          <w:color w:val="1C283D"/>
        </w:rPr>
        <w:t>MADDE 34</w:t>
      </w:r>
      <w:r>
        <w:rPr>
          <w:color w:val="1C283D"/>
        </w:rPr>
        <w:t xml:space="preserve"> – (1) Tehlikeli maddelerin taşınması için gerekli olan eğitimler, </w:t>
      </w:r>
      <w:proofErr w:type="gramStart"/>
      <w:r>
        <w:rPr>
          <w:color w:val="1C283D"/>
        </w:rPr>
        <w:t>3/9/2004</w:t>
      </w:r>
      <w:proofErr w:type="gramEnd"/>
      <w:r>
        <w:rPr>
          <w:color w:val="1C283D"/>
        </w:rPr>
        <w:t xml:space="preserve"> tarihli ve 25572 sayılı Resmî </w:t>
      </w:r>
      <w:proofErr w:type="spellStart"/>
      <w:r>
        <w:rPr>
          <w:color w:val="1C283D"/>
        </w:rPr>
        <w:t>Gazete’de</w:t>
      </w:r>
      <w:proofErr w:type="spellEnd"/>
      <w:r>
        <w:rPr>
          <w:color w:val="1C283D"/>
        </w:rPr>
        <w:t xml:space="preserve"> yayımlanan Karayolu Taşımacılık Faaliyetleri Mesleki Yeterlilik Eğitimi Yönetmeliği ile Bakanlıkça belirlenen mevzuat kapsamında gerçekleştirilir.</w:t>
      </w:r>
    </w:p>
    <w:p w:rsidR="00AB3D20" w:rsidRDefault="00AB3D20" w:rsidP="00AB3D20">
      <w:pPr>
        <w:spacing w:line="240" w:lineRule="auto"/>
        <w:ind w:firstLine="567"/>
        <w:rPr>
          <w:color w:val="1C283D"/>
        </w:rPr>
      </w:pPr>
      <w:r>
        <w:rPr>
          <w:b/>
          <w:bCs/>
          <w:color w:val="1C283D"/>
        </w:rPr>
        <w:t>Uygulamadan sorumlu kurumlar ve sorumlu oldukları alanlar</w:t>
      </w:r>
    </w:p>
    <w:p w:rsidR="00AB3D20" w:rsidRDefault="00AB3D20" w:rsidP="00AB3D20">
      <w:pPr>
        <w:spacing w:line="240" w:lineRule="auto"/>
        <w:ind w:firstLine="567"/>
        <w:rPr>
          <w:color w:val="1C283D"/>
        </w:rPr>
      </w:pPr>
      <w:r>
        <w:rPr>
          <w:b/>
          <w:bCs/>
          <w:color w:val="1C283D"/>
        </w:rPr>
        <w:t>MADDE 35</w:t>
      </w:r>
      <w:r>
        <w:rPr>
          <w:color w:val="1C283D"/>
        </w:rPr>
        <w:t xml:space="preserve"> – (1) </w:t>
      </w:r>
      <w:proofErr w:type="spellStart"/>
      <w:r>
        <w:rPr>
          <w:color w:val="1C283D"/>
        </w:rPr>
        <w:t>ADR’de</w:t>
      </w:r>
      <w:proofErr w:type="spellEnd"/>
      <w:r>
        <w:rPr>
          <w:color w:val="1C283D"/>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AB3D20" w:rsidRDefault="00AB3D20" w:rsidP="00AB3D20">
      <w:pPr>
        <w:spacing w:line="240" w:lineRule="auto"/>
        <w:ind w:firstLine="567"/>
        <w:rPr>
          <w:color w:val="1C283D"/>
        </w:rPr>
      </w:pPr>
      <w:r>
        <w:rPr>
          <w:b/>
          <w:bCs/>
          <w:color w:val="1C283D"/>
        </w:rPr>
        <w:t> </w:t>
      </w:r>
    </w:p>
    <w:p w:rsidR="00AB3D20" w:rsidRDefault="00AB3D20" w:rsidP="00AB3D20">
      <w:pPr>
        <w:spacing w:line="240" w:lineRule="auto"/>
        <w:ind w:firstLine="567"/>
        <w:jc w:val="center"/>
        <w:rPr>
          <w:color w:val="1C283D"/>
        </w:rPr>
      </w:pPr>
      <w:r>
        <w:rPr>
          <w:b/>
          <w:bCs/>
          <w:color w:val="1C283D"/>
        </w:rPr>
        <w:t>ONBİRİNCİ BÖLÜM</w:t>
      </w:r>
    </w:p>
    <w:p w:rsidR="00AB3D20" w:rsidRDefault="00AB3D20" w:rsidP="00AB3D20">
      <w:pPr>
        <w:spacing w:line="240" w:lineRule="auto"/>
        <w:ind w:firstLine="567"/>
        <w:jc w:val="center"/>
        <w:rPr>
          <w:color w:val="1C283D"/>
        </w:rPr>
      </w:pPr>
      <w:r>
        <w:rPr>
          <w:b/>
          <w:bCs/>
          <w:color w:val="1C283D"/>
        </w:rPr>
        <w:t>Çeşitli ve Son Hükümler</w:t>
      </w:r>
    </w:p>
    <w:p w:rsidR="00AB3D20" w:rsidRDefault="00AB3D20" w:rsidP="00AB3D20">
      <w:pPr>
        <w:spacing w:line="240" w:lineRule="auto"/>
        <w:ind w:firstLine="567"/>
        <w:rPr>
          <w:color w:val="1C283D"/>
        </w:rPr>
      </w:pPr>
      <w:r>
        <w:rPr>
          <w:b/>
          <w:bCs/>
          <w:color w:val="1C283D"/>
        </w:rPr>
        <w:t>Tehlikeli maddelerin taşınmasında sigorta yaptırma zorunluluğu</w:t>
      </w:r>
    </w:p>
    <w:p w:rsidR="00AB3D20" w:rsidRDefault="00AB3D20" w:rsidP="00AB3D20">
      <w:pPr>
        <w:spacing w:line="240" w:lineRule="auto"/>
        <w:ind w:firstLine="567"/>
        <w:rPr>
          <w:color w:val="1C283D"/>
        </w:rPr>
      </w:pPr>
      <w:r>
        <w:rPr>
          <w:b/>
          <w:bCs/>
          <w:color w:val="1C283D"/>
        </w:rPr>
        <w:t>MADDE 36</w:t>
      </w:r>
      <w:r>
        <w:rPr>
          <w:color w:val="1C283D"/>
        </w:rPr>
        <w:t xml:space="preserve"> – (1) Yetki belgesi sahipleri tehlikeli madde taşıyan taşıtlarına, Tehlikeli Maddeler ve Tehlikeli Atık Zorunlu Mali Sorumluluk Sigortası yaptırmak zorundadır.</w:t>
      </w:r>
    </w:p>
    <w:p w:rsidR="00AB3D20" w:rsidRDefault="00AB3D20" w:rsidP="00AB3D20">
      <w:pPr>
        <w:spacing w:line="240" w:lineRule="auto"/>
        <w:ind w:firstLine="567"/>
        <w:rPr>
          <w:color w:val="1C283D"/>
        </w:rPr>
      </w:pPr>
      <w:r>
        <w:rPr>
          <w:b/>
          <w:bCs/>
          <w:color w:val="1C283D"/>
        </w:rPr>
        <w:t>Sigortasız taşıma yapılamayacağı</w:t>
      </w:r>
    </w:p>
    <w:p w:rsidR="00AB3D20" w:rsidRDefault="00AB3D20" w:rsidP="00AB3D20">
      <w:pPr>
        <w:spacing w:line="240" w:lineRule="auto"/>
        <w:ind w:firstLine="567"/>
        <w:rPr>
          <w:color w:val="1C283D"/>
        </w:rPr>
      </w:pPr>
      <w:r>
        <w:rPr>
          <w:b/>
          <w:bCs/>
          <w:color w:val="1C283D"/>
        </w:rPr>
        <w:t>MADDE 37</w:t>
      </w:r>
      <w:r>
        <w:rPr>
          <w:color w:val="1C283D"/>
        </w:rPr>
        <w:t xml:space="preserve"> – (1) Taşıt belgelerinde kayıtlı </w:t>
      </w:r>
      <w:proofErr w:type="spellStart"/>
      <w:r>
        <w:rPr>
          <w:color w:val="1C283D"/>
        </w:rPr>
        <w:t>özmal</w:t>
      </w:r>
      <w:proofErr w:type="spellEnd"/>
      <w:r>
        <w:rPr>
          <w:color w:val="1C283D"/>
        </w:rPr>
        <w:t xml:space="preserve"> ve sözleşmeli tüm taşıtlar için Tehlikeli Maddeler ve Tehlikeli Atık Zorunlu Mali Sorumluluk Sigortası yaptırmayan yetki belgesi sahipleri, tehlikeli madde taşımacılığı yapamaz.</w:t>
      </w:r>
    </w:p>
    <w:p w:rsidR="00AB3D20" w:rsidRDefault="00AB3D20" w:rsidP="00AB3D20">
      <w:pPr>
        <w:spacing w:line="240" w:lineRule="auto"/>
        <w:ind w:firstLine="567"/>
        <w:rPr>
          <w:color w:val="1C283D"/>
        </w:rPr>
      </w:pPr>
      <w:r>
        <w:rPr>
          <w:color w:val="1C283D"/>
        </w:rPr>
        <w:t>(2) Denetimler sırasında birinci fıkrada belirtilen sigortanın yapılmadığı tespit edilirse, taşımanın başlamış olması halinde, taşımanın devamına en yakın yerleşim noktasına kadar izin verilir.</w:t>
      </w:r>
    </w:p>
    <w:p w:rsidR="00AB3D20" w:rsidRDefault="00AB3D20" w:rsidP="00AB3D20">
      <w:pPr>
        <w:spacing w:line="240" w:lineRule="auto"/>
        <w:ind w:firstLine="567"/>
        <w:rPr>
          <w:color w:val="1C283D"/>
        </w:rPr>
      </w:pPr>
      <w:r>
        <w:rPr>
          <w:b/>
          <w:bCs/>
          <w:color w:val="1C283D"/>
        </w:rPr>
        <w:t>Güncelleme</w:t>
      </w:r>
    </w:p>
    <w:p w:rsidR="00AB3D20" w:rsidRDefault="00AB3D20" w:rsidP="00AB3D20">
      <w:pPr>
        <w:spacing w:line="240" w:lineRule="auto"/>
        <w:ind w:firstLine="567"/>
        <w:rPr>
          <w:color w:val="1C283D"/>
        </w:rPr>
      </w:pPr>
      <w:r>
        <w:rPr>
          <w:b/>
          <w:bCs/>
          <w:color w:val="1C283D"/>
        </w:rPr>
        <w:t>MADDE 38</w:t>
      </w:r>
      <w:r>
        <w:rPr>
          <w:color w:val="1C283D"/>
        </w:rPr>
        <w:t xml:space="preserve"> – (1) Bu Yönetmelik, başta </w:t>
      </w:r>
      <w:proofErr w:type="spellStart"/>
      <w:r>
        <w:rPr>
          <w:color w:val="1C283D"/>
        </w:rPr>
        <w:t>ADR’nin</w:t>
      </w:r>
      <w:proofErr w:type="spellEnd"/>
      <w:r>
        <w:rPr>
          <w:color w:val="1C283D"/>
        </w:rPr>
        <w:t xml:space="preserve"> son ekleri olmak üzere ilgili uluslararası anlaşmalar ve standartlardaki değişmeler dikkate alınarak güncel tutulur.</w:t>
      </w:r>
    </w:p>
    <w:p w:rsidR="00AB3D20" w:rsidRDefault="00AB3D20" w:rsidP="00AB3D20">
      <w:pPr>
        <w:spacing w:line="240" w:lineRule="auto"/>
        <w:ind w:firstLine="567"/>
        <w:rPr>
          <w:color w:val="1C283D"/>
        </w:rPr>
      </w:pPr>
      <w:r>
        <w:rPr>
          <w:b/>
          <w:bCs/>
          <w:color w:val="1C283D"/>
        </w:rPr>
        <w:t>İstatistik</w:t>
      </w:r>
    </w:p>
    <w:p w:rsidR="00AB3D20" w:rsidRDefault="00AB3D20" w:rsidP="00AB3D20">
      <w:pPr>
        <w:spacing w:line="240" w:lineRule="auto"/>
        <w:ind w:firstLine="567"/>
        <w:rPr>
          <w:color w:val="1C283D"/>
        </w:rPr>
      </w:pPr>
      <w:r>
        <w:rPr>
          <w:b/>
          <w:bCs/>
          <w:color w:val="1C283D"/>
        </w:rPr>
        <w:lastRenderedPageBreak/>
        <w:t>MADDE 39</w:t>
      </w:r>
      <w:r>
        <w:rPr>
          <w:color w:val="1C283D"/>
        </w:rPr>
        <w:t xml:space="preserve"> – (1) Bakanlık, tehlikeli madde taşımacılık faaliyetlerinin genel seyrinin tespiti ve politika oluşturulması bakımından bu faaliyetlere ilişkin istatistikler oluşturur.</w:t>
      </w:r>
    </w:p>
    <w:p w:rsidR="00AB3D20" w:rsidRDefault="00AB3D20" w:rsidP="00AB3D20">
      <w:pPr>
        <w:spacing w:line="240" w:lineRule="auto"/>
        <w:ind w:firstLine="567"/>
        <w:rPr>
          <w:color w:val="1C283D"/>
        </w:rPr>
      </w:pPr>
      <w:r>
        <w:rPr>
          <w:color w:val="1C283D"/>
        </w:rPr>
        <w:t>(2) Taşımacılık yetki belgesi sahipleri, faaliyet raporlarını Bakanlıkça belirlenen usule göre göndermek zorundadır.</w:t>
      </w:r>
    </w:p>
    <w:p w:rsidR="00AB3D20" w:rsidRDefault="00AB3D20" w:rsidP="00AB3D20">
      <w:pPr>
        <w:spacing w:line="240" w:lineRule="auto"/>
        <w:ind w:firstLine="567"/>
        <w:rPr>
          <w:color w:val="1C283D"/>
        </w:rPr>
      </w:pPr>
      <w:r>
        <w:rPr>
          <w:b/>
          <w:bCs/>
          <w:color w:val="1C283D"/>
        </w:rPr>
        <w:t>Uzaktan takip</w:t>
      </w:r>
    </w:p>
    <w:p w:rsidR="00AB3D20" w:rsidRDefault="00AB3D20" w:rsidP="00AB3D20">
      <w:pPr>
        <w:spacing w:line="240" w:lineRule="auto"/>
        <w:ind w:firstLine="567"/>
        <w:rPr>
          <w:color w:val="1C283D"/>
        </w:rPr>
      </w:pPr>
      <w:proofErr w:type="gramStart"/>
      <w:r>
        <w:rPr>
          <w:b/>
          <w:bCs/>
          <w:color w:val="1C283D"/>
        </w:rPr>
        <w:t>MADDE 40</w:t>
      </w:r>
      <w:r>
        <w:rPr>
          <w:color w:val="1C283D"/>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AB3D20" w:rsidRDefault="00AB3D20" w:rsidP="00AB3D20">
      <w:pPr>
        <w:spacing w:line="240" w:lineRule="auto"/>
        <w:ind w:firstLine="567"/>
        <w:rPr>
          <w:color w:val="1C283D"/>
        </w:rPr>
      </w:pPr>
      <w:r>
        <w:rPr>
          <w:b/>
          <w:bCs/>
          <w:color w:val="1C283D"/>
        </w:rPr>
        <w:t>Diğer hükümler</w:t>
      </w:r>
    </w:p>
    <w:p w:rsidR="00AB3D20" w:rsidRDefault="00AB3D20" w:rsidP="00AB3D20">
      <w:pPr>
        <w:spacing w:line="240" w:lineRule="auto"/>
        <w:ind w:firstLine="567"/>
        <w:rPr>
          <w:color w:val="1C283D"/>
        </w:rPr>
      </w:pPr>
      <w:r>
        <w:rPr>
          <w:b/>
          <w:bCs/>
          <w:color w:val="1C283D"/>
        </w:rPr>
        <w:t>MADDE 41</w:t>
      </w:r>
      <w:r>
        <w:rPr>
          <w:color w:val="1C283D"/>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AB3D20" w:rsidRDefault="00AB3D20" w:rsidP="00AB3D20">
      <w:pPr>
        <w:spacing w:line="240" w:lineRule="auto"/>
        <w:ind w:firstLine="567"/>
        <w:rPr>
          <w:color w:val="1C283D"/>
        </w:rPr>
      </w:pPr>
      <w:r>
        <w:rPr>
          <w:b/>
          <w:bCs/>
          <w:color w:val="1C283D"/>
        </w:rPr>
        <w:t>Uygunluk Belgesi olmadan faaliyette bulunan taşıtlar</w:t>
      </w:r>
    </w:p>
    <w:p w:rsidR="00AB3D20" w:rsidRDefault="00AB3D20" w:rsidP="00AB3D20">
      <w:pPr>
        <w:spacing w:line="240" w:lineRule="auto"/>
        <w:ind w:firstLine="567"/>
        <w:rPr>
          <w:color w:val="1C283D"/>
        </w:rPr>
      </w:pPr>
      <w:r>
        <w:rPr>
          <w:b/>
          <w:bCs/>
          <w:color w:val="1C283D"/>
        </w:rPr>
        <w:t>GEÇİCİ MADDE 1</w:t>
      </w:r>
      <w:r>
        <w:rPr>
          <w:color w:val="1C283D"/>
        </w:rPr>
        <w:t xml:space="preserve"> – </w:t>
      </w:r>
      <w:r>
        <w:rPr>
          <w:b/>
          <w:bCs/>
          <w:color w:val="1C283D"/>
        </w:rPr>
        <w:t>(</w:t>
      </w:r>
      <w:proofErr w:type="gramStart"/>
      <w:r>
        <w:rPr>
          <w:b/>
          <w:bCs/>
          <w:color w:val="1C283D"/>
        </w:rPr>
        <w:t>Değişik:RG</w:t>
      </w:r>
      <w:proofErr w:type="gramEnd"/>
      <w:r>
        <w:rPr>
          <w:b/>
          <w:bCs/>
          <w:color w:val="1C283D"/>
        </w:rPr>
        <w:t xml:space="preserve">-27/8/2014-29101) </w:t>
      </w:r>
    </w:p>
    <w:p w:rsidR="00AB3D20" w:rsidRDefault="00AB3D20" w:rsidP="00AB3D20">
      <w:pPr>
        <w:spacing w:line="240" w:lineRule="auto"/>
        <w:ind w:firstLine="567"/>
        <w:rPr>
          <w:color w:val="1C283D"/>
        </w:rPr>
      </w:pPr>
      <w:r>
        <w:rPr>
          <w:color w:val="1C283D"/>
        </w:rPr>
        <w:t xml:space="preserve">(1) </w:t>
      </w:r>
      <w:r>
        <w:rPr>
          <w:b/>
          <w:bCs/>
          <w:color w:val="1C283D"/>
        </w:rPr>
        <w:t xml:space="preserve">(Değişik </w:t>
      </w:r>
      <w:proofErr w:type="gramStart"/>
      <w:r>
        <w:rPr>
          <w:b/>
          <w:bCs/>
          <w:color w:val="1C283D"/>
        </w:rPr>
        <w:t>fıkra:RG</w:t>
      </w:r>
      <w:proofErr w:type="gramEnd"/>
      <w:r>
        <w:rPr>
          <w:b/>
          <w:bCs/>
          <w:color w:val="1C283D"/>
        </w:rPr>
        <w:t>-31/12/2015-29579)</w:t>
      </w:r>
      <w:r>
        <w:rPr>
          <w:color w:val="1C283D"/>
        </w:rPr>
        <w:t xml:space="preserve"> Tehlikeli maddelerin yurt içindeki taşınmasında kullanılan ve bu Yönetmeliğin yürürlüğe girdiği tarihte trafik siciline tescilli ve Taşıt Uygunluk Belgesi/ADR Uygunluk Belgesi bulunmayan tüm taşıt sahipleri; taşıtın </w:t>
      </w:r>
      <w:proofErr w:type="spellStart"/>
      <w:r>
        <w:rPr>
          <w:color w:val="1C283D"/>
        </w:rPr>
        <w:t>ADR’ye</w:t>
      </w:r>
      <w:proofErr w:type="spellEnd"/>
      <w:r>
        <w:rPr>
          <w:color w:val="1C283D"/>
        </w:rPr>
        <w:t xml:space="preserve"> uygunluğunu değerlendirmek üzere Bakanlığın yetkilendirdiği kurum/kuruluşlara 1/7/2016 tarihine kadar başvuruda bulunarak araçlarına Taşıt Durum Tespit Belgesini almak zorundadırlar.</w:t>
      </w:r>
    </w:p>
    <w:p w:rsidR="00AB3D20" w:rsidRDefault="00AB3D20" w:rsidP="00AB3D20">
      <w:pPr>
        <w:spacing w:line="240" w:lineRule="auto"/>
        <w:ind w:firstLine="567"/>
        <w:rPr>
          <w:color w:val="1C283D"/>
        </w:rPr>
      </w:pPr>
      <w:r>
        <w:rPr>
          <w:color w:val="1C283D"/>
        </w:rPr>
        <w:t xml:space="preserve">(2) </w:t>
      </w:r>
      <w:r>
        <w:rPr>
          <w:b/>
          <w:bCs/>
          <w:color w:val="1C283D"/>
        </w:rPr>
        <w:t xml:space="preserve">(Değişik </w:t>
      </w:r>
      <w:proofErr w:type="gramStart"/>
      <w:r>
        <w:rPr>
          <w:b/>
          <w:bCs/>
          <w:color w:val="1C283D"/>
        </w:rPr>
        <w:t>fıkra:RG</w:t>
      </w:r>
      <w:proofErr w:type="gramEnd"/>
      <w:r>
        <w:rPr>
          <w:b/>
          <w:bCs/>
          <w:color w:val="1C283D"/>
        </w:rPr>
        <w:t>-31/12/2015-29579)</w:t>
      </w:r>
      <w:r>
        <w:rPr>
          <w:color w:val="1C283D"/>
        </w:rPr>
        <w:t xml:space="preserve"> Tehlikeli maddelerin yurt içindeki taşınmasında kullanılan ve bu Yönetmeliğin yürürlüğe girdiği tarihte trafik siciline tescilli ve “Taşıt Uygunluk Belgesi/ADR Uygunluk Belgesi” bulunmayan ve bu maddenin birinci fıkrasına göre “Taşıt Durum Tespit Belgesi” almış taşıt sahipleri;</w:t>
      </w:r>
    </w:p>
    <w:p w:rsidR="00AB3D20" w:rsidRDefault="00AB3D20" w:rsidP="00AB3D20">
      <w:pPr>
        <w:spacing w:line="240" w:lineRule="auto"/>
        <w:ind w:firstLine="567"/>
        <w:rPr>
          <w:color w:val="1C283D"/>
        </w:rPr>
      </w:pPr>
      <w:r>
        <w:rPr>
          <w:color w:val="1C283D"/>
        </w:rPr>
        <w:t xml:space="preserve">a) 2005-2014 model taşıtlar için </w:t>
      </w:r>
      <w:proofErr w:type="gramStart"/>
      <w:r>
        <w:rPr>
          <w:color w:val="1C283D"/>
        </w:rPr>
        <w:t>31/12/2016</w:t>
      </w:r>
      <w:proofErr w:type="gramEnd"/>
      <w:r>
        <w:rPr>
          <w:color w:val="1C283D"/>
        </w:rPr>
        <w:t xml:space="preserve"> tarihine kadar,</w:t>
      </w:r>
    </w:p>
    <w:p w:rsidR="00AB3D20" w:rsidRDefault="00AB3D20" w:rsidP="00AB3D20">
      <w:pPr>
        <w:spacing w:line="240" w:lineRule="auto"/>
        <w:ind w:firstLine="567"/>
        <w:rPr>
          <w:color w:val="1C283D"/>
        </w:rPr>
      </w:pPr>
      <w:r>
        <w:rPr>
          <w:color w:val="1C283D"/>
        </w:rPr>
        <w:t xml:space="preserve">b) 1996-2004 model taşıtlar için </w:t>
      </w:r>
      <w:proofErr w:type="gramStart"/>
      <w:r>
        <w:rPr>
          <w:color w:val="1C283D"/>
        </w:rPr>
        <w:t>31/12/2017</w:t>
      </w:r>
      <w:proofErr w:type="gramEnd"/>
      <w:r>
        <w:rPr>
          <w:color w:val="1C283D"/>
        </w:rPr>
        <w:t xml:space="preserve"> tarihine kadar,</w:t>
      </w:r>
    </w:p>
    <w:p w:rsidR="00AB3D20" w:rsidRDefault="00AB3D20" w:rsidP="00AB3D20">
      <w:pPr>
        <w:spacing w:line="240" w:lineRule="auto"/>
        <w:ind w:firstLine="567"/>
        <w:rPr>
          <w:color w:val="1C283D"/>
        </w:rPr>
      </w:pPr>
      <w:r>
        <w:rPr>
          <w:color w:val="1C283D"/>
        </w:rPr>
        <w:t xml:space="preserve">c) 1995 model ve öncesi taşıtlar için </w:t>
      </w:r>
      <w:proofErr w:type="gramStart"/>
      <w:r>
        <w:rPr>
          <w:color w:val="1C283D"/>
        </w:rPr>
        <w:t>31/12/2018</w:t>
      </w:r>
      <w:proofErr w:type="gramEnd"/>
      <w:r>
        <w:rPr>
          <w:color w:val="1C283D"/>
        </w:rPr>
        <w:t xml:space="preserve"> tarihine kadar,</w:t>
      </w:r>
    </w:p>
    <w:p w:rsidR="00AB3D20" w:rsidRDefault="00AB3D20" w:rsidP="00AB3D20">
      <w:pPr>
        <w:spacing w:line="240" w:lineRule="auto"/>
        <w:ind w:firstLine="567"/>
        <w:rPr>
          <w:color w:val="1C283D"/>
        </w:rPr>
      </w:pPr>
      <w:r>
        <w:rPr>
          <w:color w:val="1C283D"/>
        </w:rPr>
        <w:t>Bakanlığın belirleyeceği usul ve esaslara göre Bakanlıktan veya Bakanlığın yetkilendirdiği kurum/kuruluştan Taşıt Uygunluk Belgesi/ADR Uygunluk Belgesini almak zorundadırlar.</w:t>
      </w:r>
    </w:p>
    <w:p w:rsidR="00AB3D20" w:rsidRDefault="00AB3D20" w:rsidP="00AB3D20">
      <w:pPr>
        <w:spacing w:line="240" w:lineRule="auto"/>
        <w:ind w:firstLine="567"/>
        <w:rPr>
          <w:color w:val="1C283D"/>
        </w:rPr>
      </w:pPr>
      <w:r>
        <w:rPr>
          <w:color w:val="1C283D"/>
        </w:rPr>
        <w:t xml:space="preserve">(3) </w:t>
      </w:r>
      <w:r>
        <w:rPr>
          <w:b/>
          <w:bCs/>
          <w:color w:val="1C283D"/>
        </w:rPr>
        <w:t xml:space="preserve">(Değişik </w:t>
      </w:r>
      <w:proofErr w:type="gramStart"/>
      <w:r>
        <w:rPr>
          <w:b/>
          <w:bCs/>
          <w:color w:val="1C283D"/>
        </w:rPr>
        <w:t>fıkra:RG</w:t>
      </w:r>
      <w:proofErr w:type="gramEnd"/>
      <w:r>
        <w:rPr>
          <w:b/>
          <w:bCs/>
          <w:color w:val="1C283D"/>
        </w:rPr>
        <w:t>-31/12/2015-29579)</w:t>
      </w:r>
      <w:r>
        <w:rPr>
          <w:color w:val="1C283D"/>
        </w:rPr>
        <w:t xml:space="preserve"> Birinci fıkrada belirtilen takvime uygun olarak Taşıt Durum Tespit Belgesi almayan taşıtlara 28 inci maddenin dördüncü fıkrasının (e) bendine göre idari para cezası uygulanır.</w:t>
      </w:r>
    </w:p>
    <w:p w:rsidR="00AB3D20" w:rsidRDefault="00AB3D20" w:rsidP="00AB3D20">
      <w:pPr>
        <w:spacing w:line="240" w:lineRule="auto"/>
        <w:ind w:firstLine="567"/>
        <w:rPr>
          <w:color w:val="1C283D"/>
        </w:rPr>
      </w:pPr>
      <w:r>
        <w:rPr>
          <w:color w:val="1C283D"/>
        </w:rPr>
        <w:t> (4)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AB3D20" w:rsidRDefault="00AB3D20" w:rsidP="00AB3D20">
      <w:pPr>
        <w:spacing w:line="240" w:lineRule="auto"/>
        <w:ind w:firstLine="567"/>
        <w:rPr>
          <w:color w:val="1C283D"/>
        </w:rPr>
      </w:pPr>
      <w:r>
        <w:rPr>
          <w:color w:val="1C283D"/>
        </w:rPr>
        <w:t>(5) İkinci fıkrada belirtilen takvime uygun olarak Taşıt Uygunluk Belgesi almayan taşıtlara 28 inci maddenin dördüncü fıkrasının (e) bendine göre idari para cezası uygulanır.</w:t>
      </w:r>
    </w:p>
    <w:p w:rsidR="00AB3D20" w:rsidRDefault="00AB3D20" w:rsidP="00AB3D20">
      <w:pPr>
        <w:spacing w:line="240" w:lineRule="auto"/>
        <w:ind w:firstLine="567"/>
        <w:rPr>
          <w:color w:val="1C283D"/>
        </w:rPr>
      </w:pPr>
      <w:r>
        <w:rPr>
          <w:b/>
          <w:bCs/>
          <w:color w:val="1C283D"/>
        </w:rPr>
        <w:t xml:space="preserve">Mevcut taşınabilir basınçlı </w:t>
      </w:r>
      <w:proofErr w:type="gramStart"/>
      <w:r>
        <w:rPr>
          <w:b/>
          <w:bCs/>
          <w:color w:val="1C283D"/>
        </w:rPr>
        <w:t>ekipmanlar</w:t>
      </w:r>
      <w:proofErr w:type="gramEnd"/>
    </w:p>
    <w:p w:rsidR="00AB3D20" w:rsidRDefault="00AB3D20" w:rsidP="00AB3D20">
      <w:pPr>
        <w:spacing w:line="240" w:lineRule="auto"/>
        <w:ind w:firstLine="567"/>
        <w:rPr>
          <w:color w:val="1C283D"/>
        </w:rPr>
      </w:pPr>
      <w:r>
        <w:rPr>
          <w:b/>
          <w:bCs/>
          <w:color w:val="1C283D"/>
        </w:rPr>
        <w:t>GEÇİCİ MADDE 2</w:t>
      </w:r>
      <w:r>
        <w:rPr>
          <w:color w:val="1C283D"/>
        </w:rPr>
        <w:t xml:space="preserve"> – (1) Bu Yönetmeliğin yürürlüğe girdiği tarihten önce ilgili mevzuata göre imal edilmiş olan ve ADR Bölüm </w:t>
      </w:r>
      <w:proofErr w:type="gramStart"/>
      <w:r>
        <w:rPr>
          <w:color w:val="1C283D"/>
        </w:rPr>
        <w:t>3.2</w:t>
      </w:r>
      <w:proofErr w:type="gramEnd"/>
      <w:r>
        <w:rPr>
          <w:color w:val="1C283D"/>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AB3D20" w:rsidRDefault="00AB3D20" w:rsidP="00AB3D20">
      <w:pPr>
        <w:spacing w:line="240" w:lineRule="auto"/>
        <w:ind w:firstLine="567"/>
        <w:rPr>
          <w:color w:val="1C283D"/>
        </w:rPr>
      </w:pPr>
      <w:r>
        <w:rPr>
          <w:b/>
          <w:bCs/>
          <w:color w:val="1C283D"/>
        </w:rPr>
        <w:t>Faaliyet belgesinin aranması</w:t>
      </w:r>
    </w:p>
    <w:p w:rsidR="00AB3D20" w:rsidRDefault="00AB3D20" w:rsidP="00AB3D20">
      <w:pPr>
        <w:spacing w:line="240" w:lineRule="auto"/>
        <w:ind w:firstLine="567"/>
        <w:rPr>
          <w:color w:val="1C283D"/>
        </w:rPr>
      </w:pPr>
      <w:r>
        <w:rPr>
          <w:b/>
          <w:bCs/>
          <w:color w:val="1C283D"/>
        </w:rPr>
        <w:t>GEÇİCİ MADDE 3</w:t>
      </w:r>
      <w:r>
        <w:rPr>
          <w:color w:val="1C283D"/>
        </w:rPr>
        <w:t xml:space="preserve"> – (1) 6 </w:t>
      </w:r>
      <w:proofErr w:type="spellStart"/>
      <w:r>
        <w:rPr>
          <w:color w:val="1C283D"/>
        </w:rPr>
        <w:t>ncı</w:t>
      </w:r>
      <w:proofErr w:type="spellEnd"/>
      <w:r>
        <w:rPr>
          <w:color w:val="1C283D"/>
        </w:rPr>
        <w:t xml:space="preserve"> maddenin 3 üçüncü fıkrasında yer alan gerçek veya tüzel kişilerden Tehlikeli Madde Faaliyet Belgesi </w:t>
      </w:r>
      <w:r>
        <w:rPr>
          <w:b/>
          <w:bCs/>
          <w:color w:val="1C283D"/>
        </w:rPr>
        <w:t xml:space="preserve">(Değişik </w:t>
      </w:r>
      <w:proofErr w:type="gramStart"/>
      <w:r>
        <w:rPr>
          <w:b/>
          <w:bCs/>
          <w:color w:val="1C283D"/>
        </w:rPr>
        <w:t>ibare:RG</w:t>
      </w:r>
      <w:proofErr w:type="gramEnd"/>
      <w:r>
        <w:rPr>
          <w:b/>
          <w:bCs/>
          <w:color w:val="1C283D"/>
        </w:rPr>
        <w:t xml:space="preserve">-27/8/2014-29101) </w:t>
      </w:r>
      <w:r>
        <w:rPr>
          <w:color w:val="1C283D"/>
          <w:u w:val="single"/>
        </w:rPr>
        <w:t>31/12/2014</w:t>
      </w:r>
      <w:r>
        <w:rPr>
          <w:color w:val="1C283D"/>
        </w:rPr>
        <w:t xml:space="preserve"> tarihine kadar aranmaz. Bu tarihten sonra Faaliyet Belgesi olmayanların faaliyetlerine müsaade edilmez.</w:t>
      </w:r>
    </w:p>
    <w:p w:rsidR="00AB3D20" w:rsidRDefault="00AB3D20" w:rsidP="00AB3D20">
      <w:pPr>
        <w:spacing w:line="240" w:lineRule="auto"/>
        <w:ind w:firstLine="567"/>
        <w:rPr>
          <w:color w:val="1C283D"/>
        </w:rPr>
      </w:pPr>
      <w:r>
        <w:rPr>
          <w:b/>
          <w:bCs/>
          <w:color w:val="1C283D"/>
        </w:rPr>
        <w:t>Tehlikeli madde güvenlik danışmanı istihdam etme</w:t>
      </w:r>
    </w:p>
    <w:p w:rsidR="00AB3D20" w:rsidRDefault="00AB3D20" w:rsidP="00AB3D20">
      <w:pPr>
        <w:spacing w:line="240" w:lineRule="auto"/>
        <w:ind w:firstLine="567"/>
        <w:rPr>
          <w:color w:val="1C283D"/>
        </w:rPr>
      </w:pPr>
      <w:r>
        <w:rPr>
          <w:b/>
          <w:bCs/>
          <w:color w:val="1C283D"/>
        </w:rPr>
        <w:lastRenderedPageBreak/>
        <w:t>GEÇİCİ MADDE 4</w:t>
      </w:r>
      <w:r>
        <w:rPr>
          <w:color w:val="1C283D"/>
        </w:rPr>
        <w:t xml:space="preserve"> – (1) 33 üncü maddede yer alan tehlikeli madde güvenlik danışmanı istihdam etme veya tehlikeli madde güvenlik danışmanından hizmet alma zorunluluğu </w:t>
      </w:r>
      <w:r>
        <w:rPr>
          <w:b/>
          <w:bCs/>
          <w:color w:val="1C283D"/>
        </w:rPr>
        <w:t xml:space="preserve">(Değişik </w:t>
      </w:r>
      <w:proofErr w:type="gramStart"/>
      <w:r>
        <w:rPr>
          <w:b/>
          <w:bCs/>
          <w:color w:val="1C283D"/>
        </w:rPr>
        <w:t>ibare:RG</w:t>
      </w:r>
      <w:proofErr w:type="gramEnd"/>
      <w:r>
        <w:rPr>
          <w:b/>
          <w:bCs/>
          <w:color w:val="1C283D"/>
        </w:rPr>
        <w:t xml:space="preserve">-27/8/2014-29101) </w:t>
      </w:r>
      <w:r>
        <w:rPr>
          <w:color w:val="1C283D"/>
          <w:u w:val="single"/>
        </w:rPr>
        <w:t>30/6/2015</w:t>
      </w:r>
      <w:r>
        <w:rPr>
          <w:color w:val="1C283D"/>
        </w:rPr>
        <w:t xml:space="preserve"> tarihine kadar aranmaz.</w:t>
      </w:r>
    </w:p>
    <w:p w:rsidR="00AB3D20" w:rsidRDefault="00AB3D20" w:rsidP="00AB3D20">
      <w:pPr>
        <w:spacing w:line="240" w:lineRule="auto"/>
        <w:ind w:firstLine="567"/>
        <w:rPr>
          <w:color w:val="1C283D"/>
        </w:rPr>
      </w:pPr>
      <w:r>
        <w:rPr>
          <w:b/>
          <w:bCs/>
          <w:color w:val="1C283D"/>
        </w:rPr>
        <w:t>Tünel kategorilerinin belirlenmesi ve işaretlenmesi</w:t>
      </w:r>
    </w:p>
    <w:p w:rsidR="00AB3D20" w:rsidRDefault="00AB3D20" w:rsidP="00AB3D20">
      <w:pPr>
        <w:spacing w:line="240" w:lineRule="auto"/>
        <w:ind w:firstLine="567"/>
        <w:rPr>
          <w:color w:val="1C283D"/>
        </w:rPr>
      </w:pPr>
      <w:r>
        <w:rPr>
          <w:b/>
          <w:bCs/>
          <w:color w:val="1C283D"/>
        </w:rPr>
        <w:t>GEÇİCİ MADDE 5</w:t>
      </w:r>
      <w:r>
        <w:rPr>
          <w:color w:val="1C283D"/>
        </w:rPr>
        <w:t xml:space="preserve"> – (1) Karayolları Genel Müdürlüğünce, karayolları üzerindeki tünellere ilişkin tünel kategorilerinin </w:t>
      </w:r>
      <w:proofErr w:type="spellStart"/>
      <w:r>
        <w:rPr>
          <w:color w:val="1C283D"/>
        </w:rPr>
        <w:t>ADR’ye</w:t>
      </w:r>
      <w:proofErr w:type="spellEnd"/>
      <w:r>
        <w:rPr>
          <w:color w:val="1C283D"/>
        </w:rPr>
        <w:t xml:space="preserve"> uygun olarak belirlenmesi ve işaretlenmesi </w:t>
      </w:r>
      <w:r>
        <w:rPr>
          <w:b/>
          <w:bCs/>
          <w:color w:val="1C283D"/>
        </w:rPr>
        <w:t xml:space="preserve">(Değişik </w:t>
      </w:r>
      <w:proofErr w:type="gramStart"/>
      <w:r>
        <w:rPr>
          <w:b/>
          <w:bCs/>
          <w:color w:val="1C283D"/>
        </w:rPr>
        <w:t>ibare:RG</w:t>
      </w:r>
      <w:proofErr w:type="gramEnd"/>
      <w:r>
        <w:rPr>
          <w:b/>
          <w:bCs/>
          <w:color w:val="1C283D"/>
        </w:rPr>
        <w:t>-31/12/2015-29579)  </w:t>
      </w:r>
      <w:r>
        <w:rPr>
          <w:color w:val="1C283D"/>
          <w:u w:val="single"/>
        </w:rPr>
        <w:t>31/12/2017</w:t>
      </w:r>
      <w:r>
        <w:rPr>
          <w:color w:val="1C283D"/>
        </w:rPr>
        <w:t xml:space="preserve"> tarihine kadar tamamlanır.</w:t>
      </w:r>
    </w:p>
    <w:p w:rsidR="00AB3D20" w:rsidRDefault="00AB3D20" w:rsidP="00AB3D20">
      <w:pPr>
        <w:spacing w:line="240" w:lineRule="auto"/>
        <w:ind w:firstLine="567"/>
        <w:rPr>
          <w:color w:val="1C283D"/>
        </w:rPr>
      </w:pPr>
      <w:r>
        <w:rPr>
          <w:b/>
          <w:bCs/>
          <w:color w:val="1C283D"/>
        </w:rPr>
        <w:t>Güzergâhlar ve park yerlerinin belirlenmesi</w:t>
      </w:r>
    </w:p>
    <w:p w:rsidR="00AB3D20" w:rsidRDefault="00AB3D20" w:rsidP="00AB3D20">
      <w:pPr>
        <w:spacing w:line="240" w:lineRule="auto"/>
        <w:ind w:firstLine="567"/>
        <w:rPr>
          <w:color w:val="1C283D"/>
        </w:rPr>
      </w:pPr>
      <w:r>
        <w:rPr>
          <w:b/>
          <w:bCs/>
          <w:color w:val="1C283D"/>
        </w:rPr>
        <w:t>GEÇİCİ MADDE 6 –</w:t>
      </w:r>
      <w:r>
        <w:rPr>
          <w:color w:val="1C283D"/>
        </w:rPr>
        <w:t xml:space="preserve"> </w:t>
      </w:r>
      <w:r>
        <w:rPr>
          <w:b/>
          <w:bCs/>
          <w:color w:val="1C283D"/>
        </w:rPr>
        <w:t>(</w:t>
      </w:r>
      <w:proofErr w:type="gramStart"/>
      <w:r>
        <w:rPr>
          <w:b/>
          <w:bCs/>
          <w:color w:val="1C283D"/>
        </w:rPr>
        <w:t>Ek:RG</w:t>
      </w:r>
      <w:proofErr w:type="gramEnd"/>
      <w:r>
        <w:rPr>
          <w:b/>
          <w:bCs/>
          <w:color w:val="1C283D"/>
        </w:rPr>
        <w:t xml:space="preserve">-27/8/2014-29101) </w:t>
      </w:r>
    </w:p>
    <w:p w:rsidR="00AB3D20" w:rsidRDefault="00AB3D20" w:rsidP="00AB3D20">
      <w:pPr>
        <w:spacing w:line="240" w:lineRule="auto"/>
        <w:ind w:firstLine="567"/>
        <w:rPr>
          <w:color w:val="1C283D"/>
        </w:rPr>
      </w:pPr>
      <w:r>
        <w:rPr>
          <w:color w:val="1C283D"/>
        </w:rPr>
        <w:t xml:space="preserve">(1) 20 </w:t>
      </w:r>
      <w:proofErr w:type="spellStart"/>
      <w:r>
        <w:rPr>
          <w:color w:val="1C283D"/>
        </w:rPr>
        <w:t>nci</w:t>
      </w:r>
      <w:proofErr w:type="spellEnd"/>
      <w:r>
        <w:rPr>
          <w:color w:val="1C283D"/>
        </w:rPr>
        <w:t xml:space="preserve"> maddenin 1 inci fıkrasında görevli ve yetkili kılınan kurum ve kuruluşlar, güzergâh ve park yerlerinin belirlenmesini </w:t>
      </w:r>
      <w:r>
        <w:rPr>
          <w:b/>
          <w:bCs/>
          <w:color w:val="1C283D"/>
        </w:rPr>
        <w:t xml:space="preserve">(Değişik </w:t>
      </w:r>
      <w:proofErr w:type="gramStart"/>
      <w:r>
        <w:rPr>
          <w:b/>
          <w:bCs/>
          <w:color w:val="1C283D"/>
        </w:rPr>
        <w:t>ibare:RG</w:t>
      </w:r>
      <w:proofErr w:type="gramEnd"/>
      <w:r>
        <w:rPr>
          <w:b/>
          <w:bCs/>
          <w:color w:val="1C283D"/>
        </w:rPr>
        <w:t>-31/12/2015-29579)</w:t>
      </w:r>
      <w:r>
        <w:rPr>
          <w:color w:val="1C283D"/>
        </w:rPr>
        <w:t xml:space="preserve"> </w:t>
      </w:r>
      <w:r>
        <w:rPr>
          <w:color w:val="1C283D"/>
          <w:u w:val="single"/>
        </w:rPr>
        <w:t>31/12/2017</w:t>
      </w:r>
      <w:r>
        <w:rPr>
          <w:color w:val="1C283D"/>
        </w:rPr>
        <w:t xml:space="preserve"> tarihine kadar tamamlarlar.</w:t>
      </w:r>
    </w:p>
    <w:p w:rsidR="00AB3D20" w:rsidRDefault="00AB3D20" w:rsidP="00AB3D20">
      <w:pPr>
        <w:spacing w:line="240" w:lineRule="auto"/>
        <w:ind w:firstLine="567"/>
        <w:rPr>
          <w:color w:val="1C283D"/>
        </w:rPr>
      </w:pPr>
      <w:r>
        <w:rPr>
          <w:b/>
          <w:bCs/>
          <w:color w:val="1C283D"/>
        </w:rPr>
        <w:t>Sertifikalandırılmamış ambalajların kullanımı</w:t>
      </w:r>
    </w:p>
    <w:p w:rsidR="00AB3D20" w:rsidRDefault="00AB3D20" w:rsidP="00AB3D20">
      <w:pPr>
        <w:spacing w:line="240" w:lineRule="auto"/>
        <w:ind w:firstLine="567"/>
        <w:rPr>
          <w:color w:val="1C283D"/>
        </w:rPr>
      </w:pPr>
      <w:r>
        <w:rPr>
          <w:b/>
          <w:bCs/>
          <w:color w:val="1C283D"/>
        </w:rPr>
        <w:t>GEÇİCİ MADDE 7 –</w:t>
      </w:r>
      <w:r>
        <w:rPr>
          <w:color w:val="1C283D"/>
        </w:rPr>
        <w:t xml:space="preserve"> </w:t>
      </w:r>
      <w:r>
        <w:rPr>
          <w:b/>
          <w:bCs/>
          <w:color w:val="1C283D"/>
        </w:rPr>
        <w:t>(</w:t>
      </w:r>
      <w:proofErr w:type="gramStart"/>
      <w:r>
        <w:rPr>
          <w:b/>
          <w:bCs/>
          <w:color w:val="1C283D"/>
        </w:rPr>
        <w:t>Ek:RG</w:t>
      </w:r>
      <w:proofErr w:type="gramEnd"/>
      <w:r>
        <w:rPr>
          <w:b/>
          <w:bCs/>
          <w:color w:val="1C283D"/>
        </w:rPr>
        <w:t xml:space="preserve">-27/8/2014-29101) </w:t>
      </w:r>
    </w:p>
    <w:p w:rsidR="00AB3D20" w:rsidRDefault="00AB3D20" w:rsidP="00AB3D20">
      <w:pPr>
        <w:spacing w:line="240" w:lineRule="auto"/>
        <w:ind w:firstLine="567"/>
        <w:rPr>
          <w:color w:val="1C283D"/>
        </w:rPr>
      </w:pPr>
      <w:r>
        <w:rPr>
          <w:color w:val="1C283D"/>
        </w:rPr>
        <w:t xml:space="preserve">(1) </w:t>
      </w:r>
      <w:proofErr w:type="gramStart"/>
      <w:r>
        <w:rPr>
          <w:color w:val="1C283D"/>
        </w:rPr>
        <w:t>24/10/2013</w:t>
      </w:r>
      <w:proofErr w:type="gramEnd"/>
      <w:r>
        <w:rPr>
          <w:color w:val="1C283D"/>
        </w:rPr>
        <w:t xml:space="preserve"> tarihinden önce üretilmiş olan ambalajlar için 5 inci maddenin 4 üncü fıkrası hükmü aranmaz, bu ambalajların yurt içi tehlikeli madde taşımacılığında kullanımına 31/12/2015 tarihine kadar müsaade edilir.</w:t>
      </w:r>
    </w:p>
    <w:p w:rsidR="00AB3D20" w:rsidRDefault="00AB3D20" w:rsidP="00AB3D20">
      <w:pPr>
        <w:spacing w:line="240" w:lineRule="auto"/>
        <w:ind w:firstLine="567"/>
        <w:rPr>
          <w:color w:val="1C283D"/>
        </w:rPr>
      </w:pPr>
      <w:r>
        <w:rPr>
          <w:b/>
          <w:bCs/>
          <w:color w:val="1C283D"/>
        </w:rPr>
        <w:t>Yürürlükten kaldırılan yönetmelik</w:t>
      </w:r>
    </w:p>
    <w:p w:rsidR="00AB3D20" w:rsidRDefault="00AB3D20" w:rsidP="00AB3D20">
      <w:pPr>
        <w:spacing w:line="240" w:lineRule="auto"/>
        <w:ind w:firstLine="567"/>
        <w:rPr>
          <w:color w:val="1C283D"/>
        </w:rPr>
      </w:pPr>
      <w:r>
        <w:rPr>
          <w:b/>
          <w:bCs/>
          <w:color w:val="1C283D"/>
        </w:rPr>
        <w:t>MADDE 42</w:t>
      </w:r>
      <w:r>
        <w:rPr>
          <w:color w:val="1C283D"/>
        </w:rPr>
        <w:t xml:space="preserve"> – (1) </w:t>
      </w:r>
      <w:proofErr w:type="gramStart"/>
      <w:r>
        <w:rPr>
          <w:color w:val="1C283D"/>
        </w:rPr>
        <w:t>31/3/2007</w:t>
      </w:r>
      <w:proofErr w:type="gramEnd"/>
      <w:r>
        <w:rPr>
          <w:color w:val="1C283D"/>
        </w:rPr>
        <w:t xml:space="preserve"> tarihli ve 26479 sayılı Resmî </w:t>
      </w:r>
      <w:proofErr w:type="spellStart"/>
      <w:r>
        <w:rPr>
          <w:color w:val="1C283D"/>
        </w:rPr>
        <w:t>Gazete’de</w:t>
      </w:r>
      <w:proofErr w:type="spellEnd"/>
      <w:r>
        <w:rPr>
          <w:color w:val="1C283D"/>
        </w:rPr>
        <w:t xml:space="preserve"> yayımlanan Tehlikeli Maddelerin Karayoluyla Taşınması Hakkında Yönetmelik yürürlükten kaldırılmıştır.</w:t>
      </w:r>
    </w:p>
    <w:p w:rsidR="00AB3D20" w:rsidRDefault="00AB3D20" w:rsidP="00AB3D20">
      <w:pPr>
        <w:spacing w:line="240" w:lineRule="auto"/>
        <w:ind w:firstLine="567"/>
        <w:rPr>
          <w:color w:val="1C283D"/>
        </w:rPr>
      </w:pPr>
      <w:r>
        <w:rPr>
          <w:b/>
          <w:bCs/>
          <w:color w:val="1C283D"/>
        </w:rPr>
        <w:t>Yürürlük</w:t>
      </w:r>
    </w:p>
    <w:p w:rsidR="00AB3D20" w:rsidRDefault="00AB3D20" w:rsidP="00AB3D20">
      <w:pPr>
        <w:spacing w:line="240" w:lineRule="auto"/>
        <w:ind w:firstLine="567"/>
        <w:rPr>
          <w:color w:val="1C283D"/>
        </w:rPr>
      </w:pPr>
      <w:r>
        <w:rPr>
          <w:b/>
          <w:bCs/>
          <w:color w:val="1C283D"/>
        </w:rPr>
        <w:t>MADDE 43</w:t>
      </w:r>
      <w:r>
        <w:rPr>
          <w:color w:val="1C283D"/>
        </w:rPr>
        <w:t xml:space="preserve"> – (1) Bu Yönetmelik </w:t>
      </w:r>
      <w:proofErr w:type="gramStart"/>
      <w:r>
        <w:rPr>
          <w:color w:val="1C283D"/>
        </w:rPr>
        <w:t>1/1/2014</w:t>
      </w:r>
      <w:proofErr w:type="gramEnd"/>
      <w:r>
        <w:rPr>
          <w:color w:val="1C283D"/>
        </w:rPr>
        <w:t xml:space="preserve"> tarihinde yürürlüğe girer.</w:t>
      </w:r>
    </w:p>
    <w:p w:rsidR="00AB3D20" w:rsidRDefault="00AB3D20" w:rsidP="00AB3D20">
      <w:pPr>
        <w:spacing w:line="240" w:lineRule="auto"/>
        <w:ind w:firstLine="567"/>
        <w:rPr>
          <w:color w:val="1C283D"/>
        </w:rPr>
      </w:pPr>
      <w:r>
        <w:rPr>
          <w:b/>
          <w:bCs/>
          <w:color w:val="1C283D"/>
        </w:rPr>
        <w:t>Yürütme</w:t>
      </w:r>
    </w:p>
    <w:p w:rsidR="00AB3D20" w:rsidRDefault="00AB3D20" w:rsidP="00AB3D20">
      <w:pPr>
        <w:spacing w:line="240" w:lineRule="auto"/>
        <w:ind w:firstLine="567"/>
        <w:rPr>
          <w:color w:val="1C283D"/>
        </w:rPr>
      </w:pPr>
      <w:r>
        <w:rPr>
          <w:b/>
          <w:bCs/>
          <w:color w:val="1C283D"/>
        </w:rPr>
        <w:t>MADDE 44</w:t>
      </w:r>
      <w:r>
        <w:rPr>
          <w:color w:val="1C283D"/>
        </w:rPr>
        <w:t xml:space="preserve"> – (1) Bu Yönetmelik hükümlerini Ulaştırma, Denizcilik ve Haberleşme Bakanı yürütür.</w:t>
      </w:r>
    </w:p>
    <w:p w:rsidR="00AB3D20" w:rsidRDefault="00AB3D20" w:rsidP="00AB3D20">
      <w:pPr>
        <w:spacing w:line="240" w:lineRule="auto"/>
        <w:rPr>
          <w:color w:val="1C283D"/>
        </w:rPr>
      </w:pPr>
      <w:r>
        <w:rPr>
          <w:color w:val="1C283D"/>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AB3D20" w:rsidTr="00AB3D2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D20" w:rsidRDefault="00AB3D20">
            <w:pPr>
              <w:spacing w:line="240" w:lineRule="auto"/>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Yönetmeliğin Yayımlandığı Resmî Gazete’nin</w:t>
            </w:r>
          </w:p>
        </w:tc>
      </w:tr>
      <w:tr w:rsidR="00AB3D20" w:rsidTr="00AB3D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3D20" w:rsidRDefault="00AB3D20">
            <w:pPr>
              <w:spacing w:line="300" w:lineRule="atLeast"/>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Sayısı</w:t>
            </w:r>
          </w:p>
        </w:tc>
      </w:tr>
      <w:tr w:rsidR="00AB3D20" w:rsidTr="00AB3D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3D20" w:rsidRDefault="00AB3D20">
            <w:pPr>
              <w:spacing w:line="300" w:lineRule="atLeast"/>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proofErr w:type="gramStart"/>
            <w:r>
              <w:rPr>
                <w:color w:val="1C283D"/>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color w:val="1C283D"/>
              </w:rPr>
              <w:t>28801</w:t>
            </w:r>
          </w:p>
        </w:tc>
      </w:tr>
      <w:tr w:rsidR="00AB3D20" w:rsidTr="00AB3D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3D20" w:rsidRDefault="00AB3D20">
            <w:pPr>
              <w:spacing w:line="300" w:lineRule="atLeast"/>
              <w:jc w:val="left"/>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Yönetmelikte Değişiklik Yapan Yönetmeliklerin Yayımlandığı Resmî Gazetelerin</w:t>
            </w:r>
          </w:p>
        </w:tc>
      </w:tr>
      <w:tr w:rsidR="00AB3D20" w:rsidTr="00AB3D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3D20" w:rsidRDefault="00AB3D20">
            <w:pPr>
              <w:spacing w:line="300" w:lineRule="atLeast"/>
              <w:jc w:val="left"/>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b/>
                <w:bCs/>
                <w:color w:val="1C283D"/>
              </w:rPr>
              <w:t>Sayısı</w:t>
            </w:r>
          </w:p>
        </w:tc>
      </w:tr>
      <w:tr w:rsidR="00AB3D20" w:rsidTr="00AB3D2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D20" w:rsidRDefault="00AB3D20">
            <w:pPr>
              <w:spacing w:line="240" w:lineRule="auto"/>
              <w:ind w:left="397" w:hanging="340"/>
              <w:jc w:val="left"/>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proofErr w:type="gramStart"/>
            <w:r>
              <w:rPr>
                <w:color w:val="1C283D"/>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color w:val="1C283D"/>
              </w:rPr>
              <w:t>29101</w:t>
            </w:r>
          </w:p>
        </w:tc>
      </w:tr>
      <w:tr w:rsidR="00AB3D20" w:rsidTr="00AB3D2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D20" w:rsidRDefault="00AB3D20">
            <w:pPr>
              <w:spacing w:line="240" w:lineRule="auto"/>
              <w:ind w:left="397" w:hanging="340"/>
              <w:jc w:val="left"/>
              <w:rPr>
                <w:color w:val="1C283D"/>
              </w:rPr>
            </w:pPr>
            <w:r>
              <w:rPr>
                <w:color w:val="1C283D"/>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proofErr w:type="gramStart"/>
            <w:r>
              <w:rPr>
                <w:color w:val="1C283D"/>
              </w:rPr>
              <w:t>2/4/2015</w:t>
            </w:r>
            <w:proofErr w:type="gramEnd"/>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color w:val="1C283D"/>
              </w:rPr>
              <w:t> 29314 </w:t>
            </w:r>
          </w:p>
        </w:tc>
      </w:tr>
      <w:tr w:rsidR="00AB3D20" w:rsidTr="00AB3D2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D20" w:rsidRDefault="00AB3D20">
            <w:pPr>
              <w:spacing w:line="240" w:lineRule="auto"/>
              <w:ind w:left="397" w:hanging="340"/>
              <w:jc w:val="left"/>
              <w:rPr>
                <w:color w:val="1C283D"/>
              </w:rPr>
            </w:pPr>
            <w:r>
              <w:rPr>
                <w:color w:val="1C283D"/>
              </w:rPr>
              <w:t>3.</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proofErr w:type="gramStart"/>
            <w:r>
              <w:rPr>
                <w:color w:val="1C283D"/>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3D20" w:rsidRDefault="00AB3D20">
            <w:pPr>
              <w:spacing w:line="240" w:lineRule="auto"/>
              <w:jc w:val="center"/>
              <w:rPr>
                <w:color w:val="1C283D"/>
              </w:rPr>
            </w:pPr>
            <w:r>
              <w:rPr>
                <w:color w:val="1C283D"/>
              </w:rPr>
              <w:t>29579</w:t>
            </w:r>
          </w:p>
        </w:tc>
      </w:tr>
    </w:tbl>
    <w:p w:rsidR="00AB3D20" w:rsidRDefault="00AB3D20" w:rsidP="00AB3D20">
      <w:pPr>
        <w:spacing w:line="240" w:lineRule="auto"/>
        <w:rPr>
          <w:color w:val="1C283D"/>
        </w:rPr>
      </w:pPr>
      <w:r>
        <w:rPr>
          <w:color w:val="1C283D"/>
        </w:rPr>
        <w:t> </w:t>
      </w:r>
    </w:p>
    <w:tbl>
      <w:tblPr>
        <w:tblW w:w="9169" w:type="dxa"/>
        <w:jc w:val="center"/>
        <w:tblCellMar>
          <w:left w:w="0" w:type="dxa"/>
          <w:right w:w="0" w:type="dxa"/>
        </w:tblCellMar>
        <w:tblLook w:val="04A0" w:firstRow="1" w:lastRow="0" w:firstColumn="1" w:lastColumn="0" w:noHBand="0" w:noVBand="1"/>
      </w:tblPr>
      <w:tblGrid>
        <w:gridCol w:w="4584"/>
        <w:gridCol w:w="4585"/>
      </w:tblGrid>
      <w:tr w:rsidR="00AB3D20" w:rsidTr="00AB3D20">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AB3D20" w:rsidRDefault="00AB3D20">
            <w:pPr>
              <w:spacing w:line="240" w:lineRule="auto"/>
              <w:jc w:val="right"/>
              <w:rPr>
                <w:color w:val="1C283D"/>
              </w:rPr>
            </w:pPr>
            <w:r>
              <w:rPr>
                <w:b/>
                <w:bCs/>
                <w:color w:val="1C283D"/>
              </w:rPr>
              <w:t>  </w:t>
            </w:r>
          </w:p>
          <w:p w:rsidR="00AB3D20" w:rsidRDefault="00AB3D20">
            <w:pPr>
              <w:spacing w:line="240" w:lineRule="auto"/>
              <w:jc w:val="center"/>
              <w:rPr>
                <w:color w:val="1C283D"/>
              </w:rPr>
            </w:pPr>
            <w:r>
              <w:rPr>
                <w:b/>
                <w:bCs/>
                <w:color w:val="1C283D"/>
              </w:rPr>
              <w:t>EK-1</w:t>
            </w:r>
          </w:p>
          <w:p w:rsidR="00AB3D20" w:rsidRDefault="00AB3D20">
            <w:pPr>
              <w:spacing w:line="240" w:lineRule="auto"/>
              <w:rPr>
                <w:color w:val="1C283D"/>
              </w:rPr>
            </w:pPr>
            <w:r>
              <w:rPr>
                <w:b/>
                <w:bCs/>
                <w:color w:val="1C283D"/>
              </w:rPr>
              <w:t> </w:t>
            </w:r>
          </w:p>
          <w:p w:rsidR="00AB3D20" w:rsidRDefault="00AB3D20">
            <w:pPr>
              <w:spacing w:line="240" w:lineRule="auto"/>
              <w:jc w:val="center"/>
              <w:rPr>
                <w:color w:val="1C283D"/>
              </w:rPr>
            </w:pPr>
            <w:r>
              <w:rPr>
                <w:b/>
                <w:bCs/>
                <w:color w:val="1C283D"/>
              </w:rPr>
              <w:t>İZİN ALINMASI ZORUNLU OLAN TEHLİKELİ MADDE SINIFI</w:t>
            </w:r>
          </w:p>
          <w:p w:rsidR="00AB3D20" w:rsidRDefault="00AB3D20">
            <w:pPr>
              <w:spacing w:line="240" w:lineRule="auto"/>
              <w:rPr>
                <w:color w:val="1C283D"/>
              </w:rPr>
            </w:pPr>
            <w:r>
              <w:rPr>
                <w:b/>
                <w:bCs/>
                <w:color w:val="1C283D"/>
              </w:rPr>
              <w:t> </w:t>
            </w:r>
          </w:p>
        </w:tc>
      </w:tr>
      <w:tr w:rsidR="00AB3D20" w:rsidTr="00AB3D2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before="120" w:after="120" w:line="240" w:lineRule="auto"/>
              <w:rPr>
                <w:color w:val="1C283D"/>
              </w:rPr>
            </w:pPr>
            <w:r>
              <w:rPr>
                <w:b/>
                <w:bCs/>
                <w:color w:val="1C283D"/>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line="240" w:lineRule="auto"/>
              <w:rPr>
                <w:color w:val="1C283D"/>
              </w:rPr>
            </w:pPr>
            <w:r>
              <w:rPr>
                <w:b/>
                <w:bCs/>
                <w:color w:val="1C283D"/>
              </w:rPr>
              <w:t>İzin Alınması Gereken İlgili/Yetkili Merci</w:t>
            </w:r>
          </w:p>
        </w:tc>
      </w:tr>
      <w:tr w:rsidR="00AB3D20" w:rsidTr="00AB3D2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before="120" w:after="120" w:line="240" w:lineRule="auto"/>
              <w:jc w:val="left"/>
              <w:rPr>
                <w:color w:val="1C283D"/>
              </w:rPr>
            </w:pPr>
            <w:proofErr w:type="spellStart"/>
            <w:r>
              <w:rPr>
                <w:color w:val="1C283D"/>
              </w:rPr>
              <w:t>ADR’de</w:t>
            </w:r>
            <w:proofErr w:type="spellEnd"/>
            <w:r>
              <w:rPr>
                <w:color w:val="1C283D"/>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line="240" w:lineRule="auto"/>
              <w:jc w:val="left"/>
              <w:rPr>
                <w:color w:val="1C283D"/>
              </w:rPr>
            </w:pPr>
            <w:r>
              <w:rPr>
                <w:color w:val="1C283D"/>
              </w:rPr>
              <w:t>İçişleri Bakanlığı</w:t>
            </w:r>
          </w:p>
        </w:tc>
      </w:tr>
      <w:tr w:rsidR="00AB3D20" w:rsidTr="00AB3D2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before="120" w:after="120" w:line="240" w:lineRule="auto"/>
              <w:jc w:val="left"/>
              <w:rPr>
                <w:color w:val="1C283D"/>
              </w:rPr>
            </w:pPr>
            <w:proofErr w:type="spellStart"/>
            <w:r>
              <w:rPr>
                <w:color w:val="1C283D"/>
              </w:rPr>
              <w:t>ADR’de</w:t>
            </w:r>
            <w:proofErr w:type="spellEnd"/>
            <w:r>
              <w:rPr>
                <w:color w:val="1C283D"/>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before="120" w:line="240" w:lineRule="auto"/>
              <w:jc w:val="left"/>
              <w:rPr>
                <w:color w:val="1C283D"/>
              </w:rPr>
            </w:pPr>
            <w:r>
              <w:rPr>
                <w:color w:val="1C283D"/>
              </w:rPr>
              <w:t>Sağlık Bakanlığı,</w:t>
            </w:r>
          </w:p>
          <w:p w:rsidR="00AB3D20" w:rsidRDefault="00AB3D20">
            <w:pPr>
              <w:spacing w:line="240" w:lineRule="auto"/>
              <w:jc w:val="left"/>
              <w:rPr>
                <w:color w:val="1C283D"/>
              </w:rPr>
            </w:pPr>
            <w:r>
              <w:rPr>
                <w:color w:val="1C283D"/>
              </w:rPr>
              <w:t>Gıda, Tarım ve Hayvancılık Bakanlığı,</w:t>
            </w:r>
          </w:p>
          <w:p w:rsidR="00AB3D20" w:rsidRDefault="00AB3D20">
            <w:pPr>
              <w:spacing w:after="120" w:line="240" w:lineRule="auto"/>
              <w:jc w:val="left"/>
              <w:rPr>
                <w:color w:val="1C283D"/>
              </w:rPr>
            </w:pPr>
            <w:r>
              <w:rPr>
                <w:color w:val="1C283D"/>
              </w:rPr>
              <w:t>Çevre ve Şehircilik Bakanlığı</w:t>
            </w:r>
          </w:p>
        </w:tc>
      </w:tr>
      <w:tr w:rsidR="00AB3D20" w:rsidTr="00AB3D20">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before="120" w:after="120" w:line="240" w:lineRule="auto"/>
              <w:jc w:val="left"/>
              <w:rPr>
                <w:color w:val="1C283D"/>
              </w:rPr>
            </w:pPr>
            <w:proofErr w:type="spellStart"/>
            <w:r>
              <w:rPr>
                <w:color w:val="1C283D"/>
              </w:rPr>
              <w:t>ADR’de</w:t>
            </w:r>
            <w:proofErr w:type="spellEnd"/>
            <w:r>
              <w:rPr>
                <w:color w:val="1C283D"/>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B3D20" w:rsidRDefault="00AB3D20">
            <w:pPr>
              <w:spacing w:line="240" w:lineRule="auto"/>
              <w:jc w:val="left"/>
              <w:rPr>
                <w:color w:val="1C283D"/>
              </w:rPr>
            </w:pPr>
            <w:r>
              <w:rPr>
                <w:color w:val="1C283D"/>
              </w:rPr>
              <w:t>Enerji ve Tabii Kay. Bakanlığı (TAEK)</w:t>
            </w:r>
          </w:p>
        </w:tc>
      </w:tr>
    </w:tbl>
    <w:p w:rsidR="00EF441E" w:rsidRDefault="00AB3D20" w:rsidP="00AB3D20">
      <w:pPr>
        <w:spacing w:line="240" w:lineRule="auto"/>
      </w:pPr>
      <w:r>
        <w:rPr>
          <w:color w:val="1C283D"/>
        </w:rPr>
        <w:t> </w:t>
      </w:r>
      <w:bookmarkStart w:id="0" w:name="_GoBack"/>
      <w:bookmarkEnd w:id="0"/>
      <w:r>
        <w:rPr>
          <w:rFonts w:ascii="Arial" w:hAnsi="Arial" w:cs="Arial"/>
          <w:b/>
          <w:bCs/>
          <w:color w:val="808080"/>
          <w:sz w:val="15"/>
          <w:szCs w:val="15"/>
        </w:rPr>
        <w:t> </w:t>
      </w:r>
    </w:p>
    <w:sectPr w:rsidR="00EF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20"/>
    <w:rsid w:val="000C0537"/>
    <w:rsid w:val="00737A2B"/>
    <w:rsid w:val="00AB3D20"/>
    <w:rsid w:val="00EF4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2E73-522A-45AB-8540-6DAFFD27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20"/>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1190145493">
          <w:marLeft w:val="0"/>
          <w:marRight w:val="0"/>
          <w:marTop w:val="100"/>
          <w:marBottom w:val="100"/>
          <w:divBdr>
            <w:top w:val="none" w:sz="0" w:space="0" w:color="auto"/>
            <w:left w:val="none" w:sz="0" w:space="0" w:color="auto"/>
            <w:bottom w:val="none" w:sz="0" w:space="0" w:color="auto"/>
            <w:right w:val="none" w:sz="0" w:space="0" w:color="auto"/>
          </w:divBdr>
          <w:divsChild>
            <w:div w:id="1743871405">
              <w:marLeft w:val="0"/>
              <w:marRight w:val="0"/>
              <w:marTop w:val="0"/>
              <w:marBottom w:val="0"/>
              <w:divBdr>
                <w:top w:val="none" w:sz="0" w:space="0" w:color="auto"/>
                <w:left w:val="none" w:sz="0" w:space="0" w:color="auto"/>
                <w:bottom w:val="none" w:sz="0" w:space="0" w:color="auto"/>
                <w:right w:val="none" w:sz="0" w:space="0" w:color="auto"/>
              </w:divBdr>
              <w:divsChild>
                <w:div w:id="1301115518">
                  <w:marLeft w:val="0"/>
                  <w:marRight w:val="0"/>
                  <w:marTop w:val="0"/>
                  <w:marBottom w:val="0"/>
                  <w:divBdr>
                    <w:top w:val="none" w:sz="0" w:space="0" w:color="auto"/>
                    <w:left w:val="none" w:sz="0" w:space="0" w:color="auto"/>
                    <w:bottom w:val="none" w:sz="0" w:space="0" w:color="auto"/>
                    <w:right w:val="none" w:sz="0" w:space="0" w:color="auto"/>
                  </w:divBdr>
                  <w:divsChild>
                    <w:div w:id="1514683145">
                      <w:marLeft w:val="0"/>
                      <w:marRight w:val="0"/>
                      <w:marTop w:val="0"/>
                      <w:marBottom w:val="0"/>
                      <w:divBdr>
                        <w:top w:val="none" w:sz="0" w:space="0" w:color="auto"/>
                        <w:left w:val="none" w:sz="0" w:space="0" w:color="auto"/>
                        <w:bottom w:val="none" w:sz="0" w:space="0" w:color="auto"/>
                        <w:right w:val="none" w:sz="0" w:space="0" w:color="auto"/>
                      </w:divBdr>
                      <w:divsChild>
                        <w:div w:id="58965693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7879</Words>
  <Characters>44911</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Erbil Büyükbay</cp:lastModifiedBy>
  <cp:revision>3</cp:revision>
  <dcterms:created xsi:type="dcterms:W3CDTF">2016-01-12T16:13:00Z</dcterms:created>
  <dcterms:modified xsi:type="dcterms:W3CDTF">2016-01-12T16:25:00Z</dcterms:modified>
</cp:coreProperties>
</file>