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charts/chart6.xml" ContentType="application/vnd.openxmlformats-officedocument.drawingml.chart+xml"/>
  <Override PartName="/word/theme/themeOverride2.xml" ContentType="application/vnd.openxmlformats-officedocument.themeOverride+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882" w:rsidRPr="00EF2EA8" w:rsidRDefault="00AC3882" w:rsidP="00F84A37">
      <w:pPr>
        <w:jc w:val="center"/>
        <w:rPr>
          <w:rFonts w:ascii="Arial" w:hAnsi="Arial" w:cs="Arial"/>
          <w:b/>
          <w:sz w:val="32"/>
          <w:szCs w:val="32"/>
        </w:rPr>
      </w:pPr>
      <w:r w:rsidRPr="00EF2EA8">
        <w:rPr>
          <w:rFonts w:ascii="Arial" w:hAnsi="Arial" w:cs="Arial"/>
          <w:noProof/>
          <w:sz w:val="32"/>
          <w:szCs w:val="32"/>
          <w:lang w:eastAsia="tr-TR"/>
        </w:rPr>
        <w:drawing>
          <wp:inline distT="0" distB="0" distL="0" distR="0" wp14:anchorId="7B508A50" wp14:editId="5BD70D48">
            <wp:extent cx="1048385" cy="944880"/>
            <wp:effectExtent l="0" t="0" r="0" b="762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944880"/>
                    </a:xfrm>
                    <a:prstGeom prst="rect">
                      <a:avLst/>
                    </a:prstGeom>
                    <a:noFill/>
                  </pic:spPr>
                </pic:pic>
              </a:graphicData>
            </a:graphic>
          </wp:inline>
        </w:drawing>
      </w:r>
    </w:p>
    <w:p w:rsidR="00AC3882" w:rsidRPr="00EF2EA8" w:rsidRDefault="00AC3882" w:rsidP="00F84A37">
      <w:pPr>
        <w:jc w:val="center"/>
        <w:rPr>
          <w:rFonts w:ascii="Arial" w:hAnsi="Arial" w:cs="Arial"/>
          <w:b/>
          <w:color w:val="FF0000"/>
          <w:sz w:val="32"/>
          <w:szCs w:val="32"/>
        </w:rPr>
      </w:pPr>
      <w:r w:rsidRPr="00EF2EA8">
        <w:rPr>
          <w:rFonts w:ascii="Arial" w:hAnsi="Arial" w:cs="Arial"/>
          <w:b/>
          <w:color w:val="FF0000"/>
          <w:sz w:val="32"/>
          <w:szCs w:val="32"/>
        </w:rPr>
        <w:t>İstanbul Sanayi Odası</w:t>
      </w:r>
    </w:p>
    <w:p w:rsidR="00AC3882" w:rsidRPr="00EF2EA8" w:rsidRDefault="00AC3882" w:rsidP="00F84A37">
      <w:pPr>
        <w:jc w:val="center"/>
        <w:rPr>
          <w:rFonts w:ascii="Arial" w:hAnsi="Arial" w:cs="Arial"/>
          <w:b/>
          <w:color w:val="FF0000"/>
          <w:sz w:val="32"/>
          <w:szCs w:val="32"/>
        </w:rPr>
      </w:pPr>
      <w:r w:rsidRPr="00EF2EA8">
        <w:rPr>
          <w:rFonts w:ascii="Arial" w:hAnsi="Arial" w:cs="Arial"/>
          <w:b/>
          <w:color w:val="FF0000"/>
          <w:sz w:val="32"/>
          <w:szCs w:val="32"/>
        </w:rPr>
        <w:t>Yönetim Kurulu Başkanı</w:t>
      </w:r>
    </w:p>
    <w:p w:rsidR="00AC3882" w:rsidRPr="00EF2EA8" w:rsidRDefault="00AC3882" w:rsidP="00F84A37">
      <w:pPr>
        <w:jc w:val="center"/>
        <w:rPr>
          <w:rFonts w:ascii="Arial" w:hAnsi="Arial" w:cs="Arial"/>
          <w:b/>
          <w:color w:val="FF0000"/>
          <w:sz w:val="32"/>
          <w:szCs w:val="32"/>
        </w:rPr>
      </w:pPr>
      <w:r w:rsidRPr="00EF2EA8">
        <w:rPr>
          <w:rFonts w:ascii="Arial" w:hAnsi="Arial" w:cs="Arial"/>
          <w:b/>
          <w:color w:val="FF0000"/>
          <w:sz w:val="32"/>
          <w:szCs w:val="32"/>
        </w:rPr>
        <w:t>ERDAL BAHÇIVAN</w:t>
      </w:r>
    </w:p>
    <w:p w:rsidR="00AC3882" w:rsidRPr="00EF2EA8" w:rsidRDefault="00AC3882" w:rsidP="00F84A37">
      <w:pPr>
        <w:jc w:val="center"/>
        <w:rPr>
          <w:rFonts w:ascii="Arial" w:hAnsi="Arial" w:cs="Arial"/>
          <w:b/>
          <w:sz w:val="32"/>
          <w:szCs w:val="32"/>
        </w:rPr>
      </w:pPr>
      <w:r w:rsidRPr="00EF2EA8">
        <w:rPr>
          <w:rFonts w:ascii="Arial" w:hAnsi="Arial" w:cs="Arial"/>
          <w:b/>
          <w:sz w:val="32"/>
          <w:szCs w:val="32"/>
        </w:rPr>
        <w:t>Türkiye’nin 500 Büyük Sanayi Kuruluşu-2015</w:t>
      </w:r>
    </w:p>
    <w:p w:rsidR="00AC3882" w:rsidRPr="00EF2EA8" w:rsidRDefault="00AC3882" w:rsidP="00F84A37">
      <w:pPr>
        <w:jc w:val="center"/>
        <w:rPr>
          <w:rFonts w:ascii="Arial" w:hAnsi="Arial" w:cs="Arial"/>
          <w:b/>
          <w:sz w:val="32"/>
          <w:szCs w:val="32"/>
        </w:rPr>
      </w:pPr>
      <w:r w:rsidRPr="00EF2EA8">
        <w:rPr>
          <w:rFonts w:ascii="Arial" w:hAnsi="Arial" w:cs="Arial"/>
          <w:b/>
          <w:sz w:val="32"/>
          <w:szCs w:val="32"/>
        </w:rPr>
        <w:t>Basın Toplantısı; Sunum-Konuşma Metni</w:t>
      </w:r>
    </w:p>
    <w:p w:rsidR="00AC3882" w:rsidRPr="00EF2EA8" w:rsidRDefault="00AC3882" w:rsidP="00F84A37">
      <w:pPr>
        <w:jc w:val="center"/>
        <w:rPr>
          <w:rFonts w:ascii="Arial" w:hAnsi="Arial" w:cs="Arial"/>
          <w:b/>
          <w:sz w:val="32"/>
          <w:szCs w:val="32"/>
        </w:rPr>
      </w:pPr>
      <w:r w:rsidRPr="00EF2EA8">
        <w:rPr>
          <w:rFonts w:ascii="Arial" w:hAnsi="Arial" w:cs="Arial"/>
          <w:b/>
          <w:sz w:val="32"/>
          <w:szCs w:val="32"/>
        </w:rPr>
        <w:t>7 Haziran 2016</w:t>
      </w:r>
    </w:p>
    <w:p w:rsidR="00AC3882" w:rsidRPr="00EF2EA8" w:rsidRDefault="00AC3882" w:rsidP="00F84A37">
      <w:pPr>
        <w:jc w:val="both"/>
        <w:rPr>
          <w:rFonts w:ascii="Arial" w:hAnsi="Arial" w:cs="Arial"/>
          <w:b/>
          <w:sz w:val="32"/>
          <w:szCs w:val="32"/>
        </w:rPr>
      </w:pPr>
    </w:p>
    <w:p w:rsidR="00AC3882" w:rsidRPr="00EF2EA8" w:rsidRDefault="00AC3882" w:rsidP="00F84A37">
      <w:pPr>
        <w:jc w:val="both"/>
        <w:rPr>
          <w:rFonts w:ascii="Arial" w:hAnsi="Arial" w:cs="Arial"/>
          <w:b/>
          <w:sz w:val="32"/>
          <w:szCs w:val="32"/>
        </w:rPr>
      </w:pPr>
    </w:p>
    <w:p w:rsidR="00AC3882" w:rsidRPr="00EF2EA8" w:rsidRDefault="00AC3882" w:rsidP="00F84A37">
      <w:pPr>
        <w:jc w:val="both"/>
        <w:rPr>
          <w:rFonts w:ascii="Arial" w:hAnsi="Arial" w:cs="Arial"/>
          <w:b/>
          <w:sz w:val="32"/>
          <w:szCs w:val="32"/>
        </w:rPr>
      </w:pPr>
      <w:r w:rsidRPr="00EF2EA8">
        <w:rPr>
          <w:rFonts w:ascii="Arial" w:hAnsi="Arial" w:cs="Arial"/>
          <w:b/>
          <w:sz w:val="32"/>
          <w:szCs w:val="32"/>
        </w:rPr>
        <w:t xml:space="preserve">Saygıdeğer </w:t>
      </w:r>
      <w:r w:rsidR="005C30EE" w:rsidRPr="00EF2EA8">
        <w:rPr>
          <w:rFonts w:ascii="Arial" w:hAnsi="Arial" w:cs="Arial"/>
          <w:b/>
          <w:sz w:val="32"/>
          <w:szCs w:val="32"/>
        </w:rPr>
        <w:t>Medya</w:t>
      </w:r>
      <w:r w:rsidRPr="00EF2EA8">
        <w:rPr>
          <w:rFonts w:ascii="Arial" w:hAnsi="Arial" w:cs="Arial"/>
          <w:b/>
          <w:sz w:val="32"/>
          <w:szCs w:val="32"/>
        </w:rPr>
        <w:t xml:space="preserve"> Mensupları,</w:t>
      </w:r>
    </w:p>
    <w:p w:rsidR="00AC3882" w:rsidRPr="00EF2EA8" w:rsidRDefault="00AC3882" w:rsidP="00F84A37">
      <w:pPr>
        <w:jc w:val="both"/>
        <w:rPr>
          <w:rFonts w:ascii="Arial" w:hAnsi="Arial" w:cs="Arial"/>
          <w:b/>
          <w:sz w:val="32"/>
          <w:szCs w:val="32"/>
        </w:rPr>
      </w:pPr>
      <w:r w:rsidRPr="00EF2EA8">
        <w:rPr>
          <w:rFonts w:ascii="Arial" w:hAnsi="Arial" w:cs="Arial"/>
          <w:b/>
          <w:sz w:val="32"/>
          <w:szCs w:val="32"/>
        </w:rPr>
        <w:t>Değerli Misafirler,</w:t>
      </w:r>
    </w:p>
    <w:p w:rsidR="00AC3882" w:rsidRPr="00EF2EA8" w:rsidRDefault="00AC3882" w:rsidP="00F84A37">
      <w:pPr>
        <w:jc w:val="both"/>
        <w:rPr>
          <w:rFonts w:ascii="Arial" w:hAnsi="Arial" w:cs="Arial"/>
          <w:sz w:val="32"/>
          <w:szCs w:val="32"/>
        </w:rPr>
      </w:pPr>
    </w:p>
    <w:p w:rsidR="00B20DE4" w:rsidRPr="00EF2EA8" w:rsidRDefault="00AC3882" w:rsidP="00F84A37">
      <w:pPr>
        <w:jc w:val="both"/>
        <w:rPr>
          <w:rFonts w:ascii="Arial" w:hAnsi="Arial" w:cs="Arial"/>
          <w:sz w:val="32"/>
          <w:szCs w:val="32"/>
        </w:rPr>
      </w:pPr>
      <w:r w:rsidRPr="00EF2EA8">
        <w:rPr>
          <w:rFonts w:ascii="Arial" w:eastAsia="Times New Roman" w:hAnsi="Arial" w:cs="Arial"/>
          <w:sz w:val="32"/>
          <w:szCs w:val="32"/>
          <w:lang w:eastAsia="tr-TR"/>
        </w:rPr>
        <w:t>Öncelikle 1968 yılından bu yana, her yıl</w:t>
      </w:r>
      <w:r w:rsidR="00DC74C8" w:rsidRPr="00EF2EA8">
        <w:rPr>
          <w:rFonts w:ascii="Arial" w:eastAsia="Times New Roman" w:hAnsi="Arial" w:cs="Arial"/>
          <w:sz w:val="32"/>
          <w:szCs w:val="32"/>
          <w:lang w:eastAsia="tr-TR"/>
        </w:rPr>
        <w:t xml:space="preserve"> titizlikle yapılan </w:t>
      </w:r>
      <w:r w:rsidRPr="00EF2EA8">
        <w:rPr>
          <w:rFonts w:ascii="Arial" w:eastAsia="Times New Roman" w:hAnsi="Arial" w:cs="Arial"/>
          <w:sz w:val="32"/>
          <w:szCs w:val="32"/>
          <w:lang w:eastAsia="tr-TR"/>
        </w:rPr>
        <w:t xml:space="preserve">ve bu </w:t>
      </w:r>
      <w:r w:rsidR="00492814" w:rsidRPr="00EF2EA8">
        <w:rPr>
          <w:rFonts w:ascii="Arial" w:eastAsia="Times New Roman" w:hAnsi="Arial" w:cs="Arial"/>
          <w:sz w:val="32"/>
          <w:szCs w:val="32"/>
          <w:lang w:eastAsia="tr-TR"/>
        </w:rPr>
        <w:t xml:space="preserve">yıl 48’incisini açıklayacağımız </w:t>
      </w:r>
      <w:r w:rsidRPr="00EF2EA8">
        <w:rPr>
          <w:rFonts w:ascii="Arial" w:hAnsi="Arial" w:cs="Arial"/>
          <w:sz w:val="32"/>
          <w:szCs w:val="32"/>
        </w:rPr>
        <w:t>Türkiye’nin 500 Büyük Sanayi Kuruluşu araştırması basın toplantımıza hoş geldiniz</w:t>
      </w:r>
      <w:r w:rsidR="00BF1CFC" w:rsidRPr="00EF2EA8">
        <w:rPr>
          <w:rFonts w:ascii="Arial" w:hAnsi="Arial" w:cs="Arial"/>
          <w:sz w:val="32"/>
          <w:szCs w:val="32"/>
        </w:rPr>
        <w:t xml:space="preserve">. </w:t>
      </w:r>
      <w:r w:rsidR="00B9367C" w:rsidRPr="00EF2EA8">
        <w:rPr>
          <w:rFonts w:ascii="Arial" w:hAnsi="Arial" w:cs="Arial"/>
          <w:sz w:val="32"/>
          <w:szCs w:val="32"/>
        </w:rPr>
        <w:t>İstanbul Sanayi Odası adına hepinizi</w:t>
      </w:r>
      <w:r w:rsidRPr="00EF2EA8">
        <w:rPr>
          <w:rFonts w:ascii="Arial" w:hAnsi="Arial" w:cs="Arial"/>
          <w:sz w:val="32"/>
          <w:szCs w:val="32"/>
        </w:rPr>
        <w:t xml:space="preserve"> şahsım, Yönetim Kurulu Başkan Yar</w:t>
      </w:r>
      <w:r w:rsidR="00B9367C" w:rsidRPr="00EF2EA8">
        <w:rPr>
          <w:rFonts w:ascii="Arial" w:hAnsi="Arial" w:cs="Arial"/>
          <w:sz w:val="32"/>
          <w:szCs w:val="32"/>
        </w:rPr>
        <w:t>dımcısı arkadaşlarımla birlikte</w:t>
      </w:r>
      <w:r w:rsidRPr="00EF2EA8">
        <w:rPr>
          <w:rFonts w:ascii="Arial" w:hAnsi="Arial" w:cs="Arial"/>
          <w:sz w:val="32"/>
          <w:szCs w:val="32"/>
        </w:rPr>
        <w:t xml:space="preserve"> sevgi ve saygıyla selamlıyorum.</w:t>
      </w:r>
    </w:p>
    <w:p w:rsidR="00B20DE4" w:rsidRPr="00EF2EA8" w:rsidRDefault="00492814" w:rsidP="00F84A37">
      <w:pPr>
        <w:jc w:val="both"/>
        <w:rPr>
          <w:rFonts w:ascii="Arial" w:hAnsi="Arial" w:cs="Arial"/>
          <w:sz w:val="32"/>
          <w:szCs w:val="32"/>
        </w:rPr>
      </w:pPr>
      <w:r w:rsidRPr="00EF2EA8">
        <w:rPr>
          <w:rFonts w:ascii="Arial" w:hAnsi="Arial" w:cs="Arial"/>
          <w:sz w:val="32"/>
          <w:szCs w:val="32"/>
        </w:rPr>
        <w:t>Dü</w:t>
      </w:r>
      <w:r w:rsidR="00B20DE4" w:rsidRPr="00EF2EA8">
        <w:rPr>
          <w:rFonts w:ascii="Arial" w:hAnsi="Arial" w:cs="Arial"/>
          <w:sz w:val="32"/>
          <w:szCs w:val="32"/>
        </w:rPr>
        <w:t>n ilk gününü idrak ettiğimiz, Rahmet ve bereket anlamına gelen mübarek Ramazan ayının; sofralarımıza bereket, kalplerimize huzur getirmesi</w:t>
      </w:r>
      <w:r w:rsidR="00D443B5" w:rsidRPr="00EF2EA8">
        <w:rPr>
          <w:rFonts w:ascii="Arial" w:hAnsi="Arial" w:cs="Arial"/>
          <w:sz w:val="32"/>
          <w:szCs w:val="32"/>
        </w:rPr>
        <w:t>ni diliyorum.</w:t>
      </w:r>
    </w:p>
    <w:p w:rsidR="00B20DE4" w:rsidRDefault="00B20DE4" w:rsidP="00F84A37">
      <w:pPr>
        <w:jc w:val="both"/>
        <w:rPr>
          <w:rFonts w:ascii="Arial" w:hAnsi="Arial" w:cs="Arial"/>
          <w:sz w:val="32"/>
          <w:szCs w:val="32"/>
        </w:rPr>
      </w:pPr>
    </w:p>
    <w:p w:rsidR="00E82163" w:rsidRPr="00EF2EA8" w:rsidRDefault="00E82163" w:rsidP="00F84A37">
      <w:pPr>
        <w:jc w:val="both"/>
        <w:rPr>
          <w:rFonts w:ascii="Arial" w:hAnsi="Arial" w:cs="Arial"/>
          <w:sz w:val="32"/>
          <w:szCs w:val="32"/>
        </w:rPr>
      </w:pPr>
    </w:p>
    <w:p w:rsidR="00B20DE4" w:rsidRPr="00EF2EA8" w:rsidRDefault="00B20DE4" w:rsidP="00F84A37">
      <w:pPr>
        <w:jc w:val="both"/>
        <w:rPr>
          <w:rFonts w:ascii="Arial" w:hAnsi="Arial" w:cs="Arial"/>
          <w:b/>
          <w:sz w:val="32"/>
          <w:szCs w:val="32"/>
        </w:rPr>
      </w:pPr>
      <w:r w:rsidRPr="00EF2EA8">
        <w:rPr>
          <w:rFonts w:ascii="Arial" w:hAnsi="Arial" w:cs="Arial"/>
          <w:b/>
          <w:sz w:val="32"/>
          <w:szCs w:val="32"/>
        </w:rPr>
        <w:lastRenderedPageBreak/>
        <w:t xml:space="preserve">Saygıdeğer </w:t>
      </w:r>
      <w:r w:rsidR="00741447" w:rsidRPr="00EF2EA8">
        <w:rPr>
          <w:rFonts w:ascii="Arial" w:hAnsi="Arial" w:cs="Arial"/>
          <w:b/>
          <w:sz w:val="32"/>
          <w:szCs w:val="32"/>
        </w:rPr>
        <w:t>Medya</w:t>
      </w:r>
      <w:r w:rsidRPr="00EF2EA8">
        <w:rPr>
          <w:rFonts w:ascii="Arial" w:hAnsi="Arial" w:cs="Arial"/>
          <w:b/>
          <w:sz w:val="32"/>
          <w:szCs w:val="32"/>
        </w:rPr>
        <w:t xml:space="preserve"> Mensupları</w:t>
      </w:r>
    </w:p>
    <w:p w:rsidR="00492814" w:rsidRPr="00EF2EA8" w:rsidRDefault="00AC3882" w:rsidP="00F84A37">
      <w:pPr>
        <w:jc w:val="both"/>
        <w:rPr>
          <w:rFonts w:ascii="Arial" w:hAnsi="Arial" w:cs="Arial"/>
          <w:sz w:val="32"/>
          <w:szCs w:val="32"/>
        </w:rPr>
      </w:pPr>
      <w:r w:rsidRPr="00EF2EA8">
        <w:rPr>
          <w:rFonts w:ascii="Arial" w:hAnsi="Arial" w:cs="Arial"/>
          <w:sz w:val="32"/>
          <w:szCs w:val="32"/>
        </w:rPr>
        <w:t xml:space="preserve">İSO 500 Büyük Sanayi Kuruluşu, İstanbul Sanayi Odası’nda görevi devraldığımız 2013 yılı ve öncesinde </w:t>
      </w:r>
      <w:r w:rsidR="00B20DE4" w:rsidRPr="00EF2EA8">
        <w:rPr>
          <w:rFonts w:ascii="Arial" w:hAnsi="Arial" w:cs="Arial"/>
          <w:sz w:val="32"/>
          <w:szCs w:val="32"/>
        </w:rPr>
        <w:t>temmuz aylarının</w:t>
      </w:r>
      <w:r w:rsidRPr="00EF2EA8">
        <w:rPr>
          <w:rFonts w:ascii="Arial" w:hAnsi="Arial" w:cs="Arial"/>
          <w:sz w:val="32"/>
          <w:szCs w:val="32"/>
        </w:rPr>
        <w:t xml:space="preserve"> sonunda açıklanıyordu. </w:t>
      </w:r>
    </w:p>
    <w:p w:rsidR="00492814" w:rsidRPr="00EF2EA8" w:rsidRDefault="00B9367C" w:rsidP="00F84A37">
      <w:pPr>
        <w:jc w:val="both"/>
        <w:rPr>
          <w:rFonts w:ascii="Arial" w:hAnsi="Arial" w:cs="Arial"/>
          <w:sz w:val="32"/>
          <w:szCs w:val="32"/>
        </w:rPr>
      </w:pPr>
      <w:r w:rsidRPr="00EF2EA8">
        <w:rPr>
          <w:rFonts w:ascii="Arial" w:hAnsi="Arial" w:cs="Arial"/>
          <w:sz w:val="32"/>
          <w:szCs w:val="32"/>
        </w:rPr>
        <w:t>Göreve gelir gelmez z</w:t>
      </w:r>
      <w:r w:rsidR="00AC3882" w:rsidRPr="00EF2EA8">
        <w:rPr>
          <w:rFonts w:ascii="Arial" w:hAnsi="Arial" w:cs="Arial"/>
          <w:sz w:val="32"/>
          <w:szCs w:val="32"/>
        </w:rPr>
        <w:t>amanın önemli olduğunu ve bilginin doğru zamanda ihtiya</w:t>
      </w:r>
      <w:r w:rsidR="00EC12D5" w:rsidRPr="00EF2EA8">
        <w:rPr>
          <w:rFonts w:ascii="Arial" w:hAnsi="Arial" w:cs="Arial"/>
          <w:sz w:val="32"/>
          <w:szCs w:val="32"/>
        </w:rPr>
        <w:t xml:space="preserve">ç sahipleri ile buluşturulması </w:t>
      </w:r>
      <w:r w:rsidR="00AC3882" w:rsidRPr="00EF2EA8">
        <w:rPr>
          <w:rFonts w:ascii="Arial" w:hAnsi="Arial" w:cs="Arial"/>
          <w:sz w:val="32"/>
          <w:szCs w:val="32"/>
        </w:rPr>
        <w:t xml:space="preserve">gerektiğinden hareketle, bu araştırmayı daha ne kadar erkene alabileceğimizi </w:t>
      </w:r>
      <w:r w:rsidR="00EC12D5" w:rsidRPr="00EF2EA8">
        <w:rPr>
          <w:rFonts w:ascii="Arial" w:hAnsi="Arial" w:cs="Arial"/>
          <w:sz w:val="32"/>
          <w:szCs w:val="32"/>
        </w:rPr>
        <w:t>planladık</w:t>
      </w:r>
      <w:r w:rsidR="00854C99" w:rsidRPr="00EF2EA8">
        <w:rPr>
          <w:rFonts w:ascii="Arial" w:hAnsi="Arial" w:cs="Arial"/>
          <w:sz w:val="32"/>
          <w:szCs w:val="32"/>
        </w:rPr>
        <w:t>.</w:t>
      </w:r>
      <w:r w:rsidR="00492814" w:rsidRPr="00EF2EA8">
        <w:rPr>
          <w:rFonts w:ascii="Arial" w:hAnsi="Arial" w:cs="Arial"/>
          <w:sz w:val="32"/>
          <w:szCs w:val="32"/>
        </w:rPr>
        <w:t xml:space="preserve"> </w:t>
      </w:r>
      <w:r w:rsidRPr="00EF2EA8">
        <w:rPr>
          <w:rFonts w:ascii="Arial" w:hAnsi="Arial" w:cs="Arial"/>
          <w:sz w:val="32"/>
          <w:szCs w:val="32"/>
        </w:rPr>
        <w:t xml:space="preserve">Bunun için </w:t>
      </w:r>
      <w:r w:rsidR="00AC3882" w:rsidRPr="00EF2EA8">
        <w:rPr>
          <w:rFonts w:ascii="Arial" w:hAnsi="Arial" w:cs="Arial"/>
          <w:sz w:val="32"/>
          <w:szCs w:val="32"/>
        </w:rPr>
        <w:t xml:space="preserve">limitlerde bir çalışma takvimi oluşturduk ve bugün araştırmayı yaklaşık iki ay daha erkene çekmeyi başarmış olmanın gururunu yaşıyoruz. </w:t>
      </w:r>
    </w:p>
    <w:p w:rsidR="00AC3882" w:rsidRPr="00EF2EA8" w:rsidRDefault="00AC3882" w:rsidP="00F84A37">
      <w:pPr>
        <w:jc w:val="both"/>
        <w:rPr>
          <w:rFonts w:ascii="Arial" w:hAnsi="Arial" w:cs="Arial"/>
          <w:sz w:val="32"/>
          <w:szCs w:val="32"/>
        </w:rPr>
      </w:pPr>
      <w:r w:rsidRPr="00EF2EA8">
        <w:rPr>
          <w:rFonts w:ascii="Arial" w:hAnsi="Arial" w:cs="Arial"/>
          <w:sz w:val="32"/>
          <w:szCs w:val="32"/>
        </w:rPr>
        <w:t xml:space="preserve">Takvimi erkene alabilmemiz için son derece hassas ve </w:t>
      </w:r>
      <w:r w:rsidR="00B33354" w:rsidRPr="00EF2EA8">
        <w:rPr>
          <w:rFonts w:ascii="Arial" w:hAnsi="Arial" w:cs="Arial"/>
          <w:sz w:val="32"/>
          <w:szCs w:val="32"/>
        </w:rPr>
        <w:t>özenli</w:t>
      </w:r>
      <w:r w:rsidRPr="00EF2EA8">
        <w:rPr>
          <w:rFonts w:ascii="Arial" w:hAnsi="Arial" w:cs="Arial"/>
          <w:sz w:val="32"/>
          <w:szCs w:val="32"/>
        </w:rPr>
        <w:t xml:space="preserve"> oluşturulması gereken bilgilerini</w:t>
      </w:r>
      <w:r w:rsidR="00B9367C" w:rsidRPr="00EF2EA8">
        <w:rPr>
          <w:rFonts w:ascii="Arial" w:hAnsi="Arial" w:cs="Arial"/>
          <w:sz w:val="32"/>
          <w:szCs w:val="32"/>
        </w:rPr>
        <w:t>,</w:t>
      </w:r>
      <w:r w:rsidRPr="00EF2EA8">
        <w:rPr>
          <w:rFonts w:ascii="Arial" w:hAnsi="Arial" w:cs="Arial"/>
          <w:sz w:val="32"/>
          <w:szCs w:val="32"/>
        </w:rPr>
        <w:t xml:space="preserve"> bizlerle </w:t>
      </w:r>
      <w:r w:rsidR="00B9367C" w:rsidRPr="00EF2EA8">
        <w:rPr>
          <w:rFonts w:ascii="Arial" w:hAnsi="Arial" w:cs="Arial"/>
          <w:sz w:val="32"/>
          <w:szCs w:val="32"/>
        </w:rPr>
        <w:t xml:space="preserve">zamanında </w:t>
      </w:r>
      <w:r w:rsidRPr="00EF2EA8">
        <w:rPr>
          <w:rFonts w:ascii="Arial" w:hAnsi="Arial" w:cs="Arial"/>
          <w:sz w:val="32"/>
          <w:szCs w:val="32"/>
        </w:rPr>
        <w:t xml:space="preserve">paylaşan şirketlerimize </w:t>
      </w:r>
      <w:r w:rsidR="00B9367C" w:rsidRPr="00EF2EA8">
        <w:rPr>
          <w:rFonts w:ascii="Arial" w:hAnsi="Arial" w:cs="Arial"/>
          <w:sz w:val="32"/>
          <w:szCs w:val="32"/>
        </w:rPr>
        <w:t xml:space="preserve">buradan </w:t>
      </w:r>
      <w:r w:rsidRPr="00EF2EA8">
        <w:rPr>
          <w:rFonts w:ascii="Arial" w:hAnsi="Arial" w:cs="Arial"/>
          <w:sz w:val="32"/>
          <w:szCs w:val="32"/>
        </w:rPr>
        <w:t>teşekkür e</w:t>
      </w:r>
      <w:r w:rsidR="00B9367C" w:rsidRPr="00EF2EA8">
        <w:rPr>
          <w:rFonts w:ascii="Arial" w:hAnsi="Arial" w:cs="Arial"/>
          <w:sz w:val="32"/>
          <w:szCs w:val="32"/>
        </w:rPr>
        <w:t>diyorum</w:t>
      </w:r>
      <w:r w:rsidRPr="00EF2EA8">
        <w:rPr>
          <w:rFonts w:ascii="Arial" w:hAnsi="Arial" w:cs="Arial"/>
          <w:sz w:val="32"/>
          <w:szCs w:val="32"/>
        </w:rPr>
        <w:t xml:space="preserve">. </w:t>
      </w:r>
      <w:r w:rsidR="00283EED" w:rsidRPr="00EF2EA8">
        <w:rPr>
          <w:rFonts w:ascii="Arial" w:hAnsi="Arial" w:cs="Arial"/>
          <w:sz w:val="32"/>
          <w:szCs w:val="32"/>
        </w:rPr>
        <w:t>B</w:t>
      </w:r>
      <w:r w:rsidRPr="00EF2EA8">
        <w:rPr>
          <w:rFonts w:ascii="Arial" w:hAnsi="Arial" w:cs="Arial"/>
          <w:sz w:val="32"/>
          <w:szCs w:val="32"/>
        </w:rPr>
        <w:t>ütün bu verileri bu kadar kısa sürede “İSO-Türkiye’nin 500 Büyük Sanayi Kuruluşu Araştırması” haline getiren Ekonomik Araştırmalar Şubemiz ve danışmanlarımız ile emeği geçen tüm arkadaşlarımız</w:t>
      </w:r>
      <w:r w:rsidR="00B9367C" w:rsidRPr="00EF2EA8">
        <w:rPr>
          <w:rFonts w:ascii="Arial" w:hAnsi="Arial" w:cs="Arial"/>
          <w:sz w:val="32"/>
          <w:szCs w:val="32"/>
        </w:rPr>
        <w:t xml:space="preserve">ı </w:t>
      </w:r>
      <w:r w:rsidR="00283EED" w:rsidRPr="00EF2EA8">
        <w:rPr>
          <w:rFonts w:ascii="Arial" w:hAnsi="Arial" w:cs="Arial"/>
          <w:sz w:val="32"/>
          <w:szCs w:val="32"/>
        </w:rPr>
        <w:t xml:space="preserve">da </w:t>
      </w:r>
      <w:r w:rsidR="00B9367C" w:rsidRPr="00EF2EA8">
        <w:rPr>
          <w:rFonts w:ascii="Arial" w:hAnsi="Arial" w:cs="Arial"/>
          <w:sz w:val="32"/>
          <w:szCs w:val="32"/>
        </w:rPr>
        <w:t>kutlamak istiyorum</w:t>
      </w:r>
      <w:r w:rsidRPr="00EF2EA8">
        <w:rPr>
          <w:rFonts w:ascii="Arial" w:hAnsi="Arial" w:cs="Arial"/>
          <w:sz w:val="32"/>
          <w:szCs w:val="32"/>
        </w:rPr>
        <w:t>.</w:t>
      </w:r>
    </w:p>
    <w:p w:rsidR="00AC3882" w:rsidRPr="00EF2EA8" w:rsidRDefault="00AC3882" w:rsidP="00F84A37">
      <w:pPr>
        <w:jc w:val="both"/>
        <w:rPr>
          <w:rFonts w:ascii="Arial" w:hAnsi="Arial" w:cs="Arial"/>
          <w:sz w:val="32"/>
          <w:szCs w:val="32"/>
        </w:rPr>
      </w:pPr>
      <w:r w:rsidRPr="00EF2EA8">
        <w:rPr>
          <w:rFonts w:ascii="Arial" w:hAnsi="Arial" w:cs="Arial"/>
          <w:sz w:val="32"/>
          <w:szCs w:val="32"/>
        </w:rPr>
        <w:t xml:space="preserve">İSO 500 Büyük Sanayi Kuruluşu araştırması neden bu kadar merak ediliyor diye sorduğumuzda, ekonomik kamuoyunun her kesiminin bu araştırmadan kendine bir veri seti çıkardığı gerçeğiyle karşılaşıyoruz. </w:t>
      </w:r>
      <w:r w:rsidR="00E10FE3" w:rsidRPr="00EF2EA8">
        <w:rPr>
          <w:rFonts w:ascii="Arial" w:hAnsi="Arial" w:cs="Arial"/>
          <w:sz w:val="32"/>
          <w:szCs w:val="32"/>
        </w:rPr>
        <w:t>Siyasi yönetim, bürokrat</w:t>
      </w:r>
      <w:r w:rsidRPr="00EF2EA8">
        <w:rPr>
          <w:rFonts w:ascii="Arial" w:hAnsi="Arial" w:cs="Arial"/>
          <w:sz w:val="32"/>
          <w:szCs w:val="32"/>
        </w:rPr>
        <w:t>lar, akademisyenler, sanayiciler, bankacılar, şirketler ve</w:t>
      </w:r>
      <w:r w:rsidR="00854C99" w:rsidRPr="00EF2EA8">
        <w:rPr>
          <w:rFonts w:ascii="Arial" w:hAnsi="Arial" w:cs="Arial"/>
          <w:sz w:val="32"/>
          <w:szCs w:val="32"/>
        </w:rPr>
        <w:t xml:space="preserve"> tabii ki siz</w:t>
      </w:r>
      <w:r w:rsidR="00E10FE3" w:rsidRPr="00EF2EA8">
        <w:rPr>
          <w:rFonts w:ascii="Arial" w:hAnsi="Arial" w:cs="Arial"/>
          <w:sz w:val="32"/>
          <w:szCs w:val="32"/>
        </w:rPr>
        <w:t xml:space="preserve"> medya </w:t>
      </w:r>
      <w:proofErr w:type="gramStart"/>
      <w:r w:rsidR="00E10FE3" w:rsidRPr="00EF2EA8">
        <w:rPr>
          <w:rFonts w:ascii="Arial" w:hAnsi="Arial" w:cs="Arial"/>
          <w:sz w:val="32"/>
          <w:szCs w:val="32"/>
        </w:rPr>
        <w:t xml:space="preserve">mensupları </w:t>
      </w:r>
      <w:r w:rsidR="00854C99" w:rsidRPr="00EF2EA8">
        <w:rPr>
          <w:rFonts w:ascii="Arial" w:hAnsi="Arial" w:cs="Arial"/>
          <w:sz w:val="32"/>
          <w:szCs w:val="32"/>
        </w:rPr>
        <w:t>…</w:t>
      </w:r>
      <w:proofErr w:type="gramEnd"/>
    </w:p>
    <w:p w:rsidR="00AC3882" w:rsidRPr="00EF2EA8" w:rsidRDefault="00AC3882" w:rsidP="00F84A37">
      <w:pPr>
        <w:jc w:val="both"/>
        <w:rPr>
          <w:rFonts w:ascii="Arial" w:hAnsi="Arial" w:cs="Arial"/>
          <w:sz w:val="32"/>
          <w:szCs w:val="32"/>
        </w:rPr>
      </w:pPr>
      <w:r w:rsidRPr="00EF2EA8">
        <w:rPr>
          <w:rFonts w:ascii="Arial" w:hAnsi="Arial" w:cs="Arial"/>
          <w:sz w:val="32"/>
          <w:szCs w:val="32"/>
        </w:rPr>
        <w:t>Çünkü İSO 500</w:t>
      </w:r>
      <w:r w:rsidR="00096C48" w:rsidRPr="00EF2EA8">
        <w:rPr>
          <w:rFonts w:ascii="Arial" w:hAnsi="Arial" w:cs="Arial"/>
          <w:sz w:val="32"/>
          <w:szCs w:val="32"/>
        </w:rPr>
        <w:t>, reel ekonominin</w:t>
      </w:r>
      <w:r w:rsidR="00B9367C" w:rsidRPr="00EF2EA8">
        <w:rPr>
          <w:rFonts w:ascii="Arial" w:hAnsi="Arial" w:cs="Arial"/>
          <w:sz w:val="32"/>
          <w:szCs w:val="32"/>
        </w:rPr>
        <w:t xml:space="preserve"> </w:t>
      </w:r>
      <w:r w:rsidR="00096C48" w:rsidRPr="00EF2EA8">
        <w:rPr>
          <w:rFonts w:ascii="Arial" w:hAnsi="Arial" w:cs="Arial"/>
          <w:sz w:val="32"/>
          <w:szCs w:val="32"/>
        </w:rPr>
        <w:t xml:space="preserve">bir anlamda </w:t>
      </w:r>
      <w:proofErr w:type="spellStart"/>
      <w:r w:rsidR="00096C48" w:rsidRPr="00EF2EA8">
        <w:rPr>
          <w:rFonts w:ascii="Arial" w:hAnsi="Arial" w:cs="Arial"/>
          <w:sz w:val="32"/>
          <w:szCs w:val="32"/>
        </w:rPr>
        <w:t>check-up</w:t>
      </w:r>
      <w:proofErr w:type="spellEnd"/>
      <w:r w:rsidR="00096C48" w:rsidRPr="00EF2EA8">
        <w:rPr>
          <w:rFonts w:ascii="Arial" w:hAnsi="Arial" w:cs="Arial"/>
          <w:sz w:val="32"/>
          <w:szCs w:val="32"/>
        </w:rPr>
        <w:t xml:space="preserve"> sonuçlarını </w:t>
      </w:r>
      <w:r w:rsidR="0010321E" w:rsidRPr="00EF2EA8">
        <w:rPr>
          <w:rFonts w:ascii="Arial" w:hAnsi="Arial" w:cs="Arial"/>
          <w:sz w:val="32"/>
          <w:szCs w:val="32"/>
        </w:rPr>
        <w:t>göstermektedir</w:t>
      </w:r>
      <w:r w:rsidR="00B9367C" w:rsidRPr="00EF2EA8">
        <w:rPr>
          <w:rFonts w:ascii="Arial" w:hAnsi="Arial" w:cs="Arial"/>
          <w:sz w:val="32"/>
          <w:szCs w:val="32"/>
        </w:rPr>
        <w:t xml:space="preserve">. </w:t>
      </w:r>
      <w:r w:rsidR="00492814" w:rsidRPr="00EF2EA8">
        <w:rPr>
          <w:rFonts w:ascii="Arial" w:hAnsi="Arial" w:cs="Arial"/>
          <w:sz w:val="32"/>
          <w:szCs w:val="32"/>
        </w:rPr>
        <w:t>E</w:t>
      </w:r>
      <w:r w:rsidRPr="00EF2EA8">
        <w:rPr>
          <w:rFonts w:ascii="Arial" w:hAnsi="Arial" w:cs="Arial"/>
          <w:sz w:val="32"/>
          <w:szCs w:val="32"/>
        </w:rPr>
        <w:t>konominin hangi alanlarının sağlıklı olduğu, hangi alanlarında tedaviye ihtiyaç duyulduğu</w:t>
      </w:r>
      <w:r w:rsidR="00B9367C" w:rsidRPr="00EF2EA8">
        <w:rPr>
          <w:rFonts w:ascii="Arial" w:hAnsi="Arial" w:cs="Arial"/>
          <w:sz w:val="32"/>
          <w:szCs w:val="32"/>
        </w:rPr>
        <w:t>nu, kılcal damarlara kadar incelemekte ve ortay</w:t>
      </w:r>
      <w:r w:rsidRPr="00EF2EA8">
        <w:rPr>
          <w:rFonts w:ascii="Arial" w:hAnsi="Arial" w:cs="Arial"/>
          <w:sz w:val="32"/>
          <w:szCs w:val="32"/>
        </w:rPr>
        <w:t>a çık</w:t>
      </w:r>
      <w:r w:rsidR="003B770E" w:rsidRPr="00EF2EA8">
        <w:rPr>
          <w:rFonts w:ascii="Arial" w:hAnsi="Arial" w:cs="Arial"/>
          <w:sz w:val="32"/>
          <w:szCs w:val="32"/>
        </w:rPr>
        <w:t>ar</w:t>
      </w:r>
      <w:r w:rsidR="00B9367C" w:rsidRPr="00EF2EA8">
        <w:rPr>
          <w:rFonts w:ascii="Arial" w:hAnsi="Arial" w:cs="Arial"/>
          <w:sz w:val="32"/>
          <w:szCs w:val="32"/>
        </w:rPr>
        <w:t>maktadır</w:t>
      </w:r>
      <w:r w:rsidRPr="00EF2EA8">
        <w:rPr>
          <w:rFonts w:ascii="Arial" w:hAnsi="Arial" w:cs="Arial"/>
          <w:sz w:val="32"/>
          <w:szCs w:val="32"/>
        </w:rPr>
        <w:t xml:space="preserve">. </w:t>
      </w:r>
    </w:p>
    <w:p w:rsidR="00AC3882" w:rsidRPr="00EF2EA8" w:rsidRDefault="00AC3882" w:rsidP="009E6874">
      <w:pPr>
        <w:spacing w:after="0"/>
        <w:jc w:val="both"/>
        <w:rPr>
          <w:rFonts w:ascii="Arial" w:hAnsi="Arial" w:cs="Arial"/>
          <w:sz w:val="32"/>
          <w:szCs w:val="32"/>
        </w:rPr>
      </w:pPr>
    </w:p>
    <w:p w:rsidR="000849DA" w:rsidRPr="00EF2EA8" w:rsidRDefault="000849DA" w:rsidP="009E6874">
      <w:pPr>
        <w:spacing w:after="0"/>
        <w:jc w:val="both"/>
        <w:rPr>
          <w:rFonts w:ascii="Arial" w:hAnsi="Arial" w:cs="Arial"/>
          <w:sz w:val="32"/>
          <w:szCs w:val="32"/>
        </w:rPr>
      </w:pPr>
    </w:p>
    <w:p w:rsidR="000849DA" w:rsidRPr="00EF2EA8" w:rsidRDefault="000849DA" w:rsidP="009E6874">
      <w:pPr>
        <w:spacing w:after="0"/>
        <w:jc w:val="both"/>
        <w:rPr>
          <w:rFonts w:ascii="Arial" w:hAnsi="Arial" w:cs="Arial"/>
          <w:sz w:val="32"/>
          <w:szCs w:val="32"/>
        </w:rPr>
      </w:pPr>
    </w:p>
    <w:p w:rsidR="00AC3882" w:rsidRPr="00EF2EA8" w:rsidRDefault="00AC3882" w:rsidP="00F84A37">
      <w:pPr>
        <w:spacing w:after="0"/>
        <w:jc w:val="both"/>
        <w:rPr>
          <w:rFonts w:ascii="Arial" w:eastAsia="Times New Roman" w:hAnsi="Arial" w:cs="Arial"/>
          <w:b/>
          <w:bCs/>
          <w:sz w:val="32"/>
          <w:szCs w:val="32"/>
          <w:lang w:eastAsia="tr-TR"/>
        </w:rPr>
      </w:pPr>
      <w:r w:rsidRPr="00EF2EA8">
        <w:rPr>
          <w:rFonts w:ascii="Arial" w:eastAsia="Times New Roman" w:hAnsi="Arial" w:cs="Arial"/>
          <w:b/>
          <w:bCs/>
          <w:sz w:val="32"/>
          <w:szCs w:val="32"/>
          <w:lang w:eastAsia="tr-TR"/>
        </w:rPr>
        <w:lastRenderedPageBreak/>
        <w:t>Büyüme Oranları (%)</w:t>
      </w:r>
    </w:p>
    <w:p w:rsidR="00AC3882" w:rsidRPr="00EF2EA8" w:rsidRDefault="007D192C" w:rsidP="00F84A37">
      <w:pPr>
        <w:jc w:val="both"/>
        <w:rPr>
          <w:rFonts w:ascii="Arial" w:hAnsi="Arial" w:cs="Arial"/>
          <w:sz w:val="32"/>
          <w:szCs w:val="32"/>
        </w:rPr>
      </w:pPr>
      <w:r w:rsidRPr="00EF2EA8">
        <w:rPr>
          <w:rFonts w:ascii="Arial" w:hAnsi="Arial" w:cs="Arial"/>
          <w:noProof/>
          <w:sz w:val="32"/>
          <w:szCs w:val="32"/>
          <w:lang w:eastAsia="tr-TR"/>
        </w:rPr>
        <w:drawing>
          <wp:inline distT="0" distB="0" distL="0" distR="0">
            <wp:extent cx="5760720" cy="838911"/>
            <wp:effectExtent l="0" t="0" r="0"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838911"/>
                    </a:xfrm>
                    <a:prstGeom prst="rect">
                      <a:avLst/>
                    </a:prstGeom>
                    <a:noFill/>
                    <a:ln>
                      <a:noFill/>
                    </a:ln>
                  </pic:spPr>
                </pic:pic>
              </a:graphicData>
            </a:graphic>
          </wp:inline>
        </w:drawing>
      </w:r>
    </w:p>
    <w:p w:rsidR="00AC3882" w:rsidRPr="00EF2EA8" w:rsidRDefault="00AC3882" w:rsidP="00F84A37">
      <w:pPr>
        <w:spacing w:after="0"/>
        <w:jc w:val="both"/>
        <w:rPr>
          <w:rFonts w:ascii="Arial" w:eastAsia="Times New Roman" w:hAnsi="Arial" w:cs="Arial"/>
          <w:bCs/>
          <w:sz w:val="32"/>
          <w:szCs w:val="32"/>
          <w:lang w:eastAsia="tr-TR"/>
        </w:rPr>
      </w:pPr>
    </w:p>
    <w:p w:rsidR="00AC3882" w:rsidRPr="00EF2EA8" w:rsidRDefault="00AC3882" w:rsidP="00F84A37">
      <w:pPr>
        <w:jc w:val="both"/>
        <w:rPr>
          <w:rFonts w:ascii="Arial" w:hAnsi="Arial" w:cs="Arial"/>
          <w:sz w:val="32"/>
          <w:szCs w:val="32"/>
        </w:rPr>
      </w:pPr>
      <w:r w:rsidRPr="00EF2EA8">
        <w:rPr>
          <w:rFonts w:ascii="Arial" w:hAnsi="Arial" w:cs="Arial"/>
          <w:sz w:val="32"/>
          <w:szCs w:val="32"/>
        </w:rPr>
        <w:t>Ekranda da göreceğiniz gibi 2015 yılında ekonomi yüzde 4</w:t>
      </w:r>
      <w:r w:rsidR="00477B07" w:rsidRPr="00EF2EA8">
        <w:rPr>
          <w:rFonts w:ascii="Arial" w:hAnsi="Arial" w:cs="Arial"/>
          <w:sz w:val="32"/>
          <w:szCs w:val="32"/>
        </w:rPr>
        <w:t xml:space="preserve">, </w:t>
      </w:r>
      <w:r w:rsidRPr="00EF2EA8">
        <w:rPr>
          <w:rFonts w:ascii="Arial" w:hAnsi="Arial" w:cs="Arial"/>
          <w:sz w:val="32"/>
          <w:szCs w:val="32"/>
        </w:rPr>
        <w:t xml:space="preserve">imalat sanayi yüzde 3,8 büyüdü. Geriye doğru gittiğimizde </w:t>
      </w:r>
      <w:r w:rsidR="00A61EE9" w:rsidRPr="00EF2EA8">
        <w:rPr>
          <w:rFonts w:ascii="Arial" w:hAnsi="Arial" w:cs="Arial"/>
          <w:sz w:val="32"/>
          <w:szCs w:val="32"/>
        </w:rPr>
        <w:t xml:space="preserve">2014 yılı hariç </w:t>
      </w:r>
      <w:r w:rsidRPr="00EF2EA8">
        <w:rPr>
          <w:rFonts w:ascii="Arial" w:hAnsi="Arial" w:cs="Arial"/>
          <w:sz w:val="32"/>
          <w:szCs w:val="32"/>
        </w:rPr>
        <w:t xml:space="preserve">son dört yıldır </w:t>
      </w:r>
      <w:r w:rsidR="00042316" w:rsidRPr="00EF2EA8">
        <w:rPr>
          <w:rFonts w:ascii="Arial" w:hAnsi="Arial" w:cs="Arial"/>
          <w:sz w:val="32"/>
          <w:szCs w:val="32"/>
        </w:rPr>
        <w:t>imalat sanayinin ekonominin altında büyü</w:t>
      </w:r>
      <w:r w:rsidR="00A61EE9" w:rsidRPr="00EF2EA8">
        <w:rPr>
          <w:rFonts w:ascii="Arial" w:hAnsi="Arial" w:cs="Arial"/>
          <w:sz w:val="32"/>
          <w:szCs w:val="32"/>
        </w:rPr>
        <w:t xml:space="preserve">düğünü </w:t>
      </w:r>
      <w:r w:rsidRPr="00EF2EA8">
        <w:rPr>
          <w:rFonts w:ascii="Arial" w:hAnsi="Arial" w:cs="Arial"/>
          <w:sz w:val="32"/>
          <w:szCs w:val="32"/>
        </w:rPr>
        <w:t xml:space="preserve">görüyoruz. </w:t>
      </w:r>
      <w:r w:rsidR="0072715E" w:rsidRPr="00EF2EA8">
        <w:rPr>
          <w:rFonts w:ascii="Arial" w:hAnsi="Arial" w:cs="Arial"/>
          <w:sz w:val="32"/>
          <w:szCs w:val="32"/>
        </w:rPr>
        <w:t>2014’ün aksine i</w:t>
      </w:r>
      <w:r w:rsidR="0097146B" w:rsidRPr="00EF2EA8">
        <w:rPr>
          <w:rFonts w:ascii="Arial" w:hAnsi="Arial" w:cs="Arial"/>
          <w:sz w:val="32"/>
          <w:szCs w:val="32"/>
        </w:rPr>
        <w:t xml:space="preserve">malat sanayi büyümesinin </w:t>
      </w:r>
      <w:r w:rsidRPr="00EF2EA8">
        <w:rPr>
          <w:rFonts w:ascii="Arial" w:hAnsi="Arial" w:cs="Arial"/>
          <w:sz w:val="32"/>
          <w:szCs w:val="32"/>
        </w:rPr>
        <w:t>2015 yılında</w:t>
      </w:r>
      <w:r w:rsidR="0097146B" w:rsidRPr="00EF2EA8">
        <w:rPr>
          <w:rFonts w:ascii="Arial" w:hAnsi="Arial" w:cs="Arial"/>
          <w:sz w:val="32"/>
          <w:szCs w:val="32"/>
        </w:rPr>
        <w:t xml:space="preserve"> </w:t>
      </w:r>
      <w:r w:rsidR="00A030AD">
        <w:rPr>
          <w:rFonts w:ascii="Arial" w:hAnsi="Arial" w:cs="Arial"/>
          <w:sz w:val="32"/>
          <w:szCs w:val="32"/>
        </w:rPr>
        <w:t xml:space="preserve">da </w:t>
      </w:r>
      <w:r w:rsidR="0097146B" w:rsidRPr="00EF2EA8">
        <w:rPr>
          <w:rFonts w:ascii="Arial" w:hAnsi="Arial" w:cs="Arial"/>
          <w:sz w:val="32"/>
          <w:szCs w:val="32"/>
        </w:rPr>
        <w:t>tekrar ekonomik büyümen</w:t>
      </w:r>
      <w:r w:rsidR="0072715E" w:rsidRPr="00EF2EA8">
        <w:rPr>
          <w:rFonts w:ascii="Arial" w:hAnsi="Arial" w:cs="Arial"/>
          <w:sz w:val="32"/>
          <w:szCs w:val="32"/>
        </w:rPr>
        <w:t>in altında kaldığını</w:t>
      </w:r>
      <w:r w:rsidR="00492814" w:rsidRPr="00EF2EA8">
        <w:rPr>
          <w:rFonts w:ascii="Arial" w:hAnsi="Arial" w:cs="Arial"/>
          <w:sz w:val="32"/>
          <w:szCs w:val="32"/>
        </w:rPr>
        <w:t xml:space="preserve"> ve büyüme momentumunu sürdüremediğini</w:t>
      </w:r>
      <w:r w:rsidR="0072715E" w:rsidRPr="00EF2EA8">
        <w:rPr>
          <w:rFonts w:ascii="Arial" w:hAnsi="Arial" w:cs="Arial"/>
          <w:sz w:val="32"/>
          <w:szCs w:val="32"/>
        </w:rPr>
        <w:t xml:space="preserve"> görüyoruz.</w:t>
      </w:r>
    </w:p>
    <w:p w:rsidR="00492814" w:rsidRPr="00EF2EA8" w:rsidRDefault="00492814" w:rsidP="00F84A37">
      <w:pPr>
        <w:jc w:val="both"/>
        <w:rPr>
          <w:rFonts w:ascii="Arial" w:hAnsi="Arial" w:cs="Arial"/>
          <w:sz w:val="32"/>
          <w:szCs w:val="32"/>
        </w:rPr>
      </w:pPr>
    </w:p>
    <w:p w:rsidR="00AC3882" w:rsidRPr="00EF2EA8" w:rsidRDefault="00AC3882" w:rsidP="00F84A37">
      <w:pPr>
        <w:spacing w:after="0"/>
        <w:jc w:val="both"/>
        <w:rPr>
          <w:rFonts w:ascii="Arial" w:eastAsia="Times New Roman" w:hAnsi="Arial" w:cs="Arial"/>
          <w:b/>
          <w:bCs/>
          <w:sz w:val="32"/>
          <w:szCs w:val="32"/>
          <w:lang w:eastAsia="tr-TR"/>
        </w:rPr>
      </w:pPr>
      <w:r w:rsidRPr="00EF2EA8">
        <w:rPr>
          <w:rFonts w:ascii="Arial" w:eastAsia="Times New Roman" w:hAnsi="Arial" w:cs="Arial"/>
          <w:b/>
          <w:bCs/>
          <w:sz w:val="32"/>
          <w:szCs w:val="32"/>
          <w:lang w:eastAsia="tr-TR"/>
        </w:rPr>
        <w:t>İmalat Sanayi Sektörünün GSYH İçindeki Payı (%)-Cari Fiyatlarla</w:t>
      </w:r>
    </w:p>
    <w:p w:rsidR="00AC3882" w:rsidRPr="00EF2EA8" w:rsidRDefault="00AC3882" w:rsidP="00F84A37">
      <w:pPr>
        <w:jc w:val="both"/>
        <w:rPr>
          <w:rFonts w:ascii="Arial" w:hAnsi="Arial" w:cs="Arial"/>
          <w:sz w:val="32"/>
          <w:szCs w:val="32"/>
        </w:rPr>
      </w:pPr>
      <w:r w:rsidRPr="00EF2EA8">
        <w:rPr>
          <w:rFonts w:ascii="Arial" w:hAnsi="Arial" w:cs="Arial"/>
          <w:noProof/>
          <w:sz w:val="32"/>
          <w:szCs w:val="32"/>
          <w:lang w:eastAsia="tr-TR"/>
        </w:rPr>
        <w:drawing>
          <wp:inline distT="0" distB="0" distL="0" distR="0" wp14:anchorId="7D953127" wp14:editId="5F8B98DB">
            <wp:extent cx="5719864" cy="3383670"/>
            <wp:effectExtent l="0" t="0" r="0" b="762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2638" cy="3385311"/>
                    </a:xfrm>
                    <a:prstGeom prst="rect">
                      <a:avLst/>
                    </a:prstGeom>
                    <a:noFill/>
                  </pic:spPr>
                </pic:pic>
              </a:graphicData>
            </a:graphic>
          </wp:inline>
        </w:drawing>
      </w:r>
    </w:p>
    <w:p w:rsidR="00AC3882" w:rsidRPr="00EF2EA8" w:rsidRDefault="00AC3882" w:rsidP="00AD7B8C">
      <w:pPr>
        <w:spacing w:after="0"/>
        <w:jc w:val="both"/>
        <w:rPr>
          <w:rFonts w:ascii="Arial" w:hAnsi="Arial" w:cs="Arial"/>
          <w:sz w:val="32"/>
          <w:szCs w:val="32"/>
        </w:rPr>
      </w:pPr>
    </w:p>
    <w:p w:rsidR="003D483F" w:rsidRPr="00EF2EA8" w:rsidRDefault="0078507E" w:rsidP="00F84A37">
      <w:pPr>
        <w:jc w:val="both"/>
        <w:rPr>
          <w:rFonts w:ascii="Arial" w:hAnsi="Arial" w:cs="Arial"/>
          <w:sz w:val="32"/>
          <w:szCs w:val="32"/>
        </w:rPr>
      </w:pPr>
      <w:r w:rsidRPr="00EF2EA8">
        <w:rPr>
          <w:rFonts w:ascii="Arial" w:hAnsi="Arial" w:cs="Arial"/>
          <w:sz w:val="32"/>
          <w:szCs w:val="32"/>
        </w:rPr>
        <w:t>Oysa s</w:t>
      </w:r>
      <w:r w:rsidR="00AC3882" w:rsidRPr="00EF2EA8">
        <w:rPr>
          <w:rFonts w:ascii="Arial" w:hAnsi="Arial" w:cs="Arial"/>
          <w:sz w:val="32"/>
          <w:szCs w:val="32"/>
        </w:rPr>
        <w:t xml:space="preserve">anayi sektörü tüm ülkeler için ekonomik büyümenin ve teknolojik gelişmenin temelini oluşturmaya devam etmektedir. Gelişen ülkeler bir yandan sanayileşme evrelerini tamamlamayı </w:t>
      </w:r>
      <w:r w:rsidR="00AC3882" w:rsidRPr="00EF2EA8">
        <w:rPr>
          <w:rFonts w:ascii="Arial" w:hAnsi="Arial" w:cs="Arial"/>
          <w:sz w:val="32"/>
          <w:szCs w:val="32"/>
        </w:rPr>
        <w:lastRenderedPageBreak/>
        <w:t xml:space="preserve">ve böylece gelişmiş ülke haline gelmeyi hedeflemekte, diğer yandan sanayinin yeni evrelerine uyum sağlamaya çalışmaktadır. </w:t>
      </w:r>
    </w:p>
    <w:p w:rsidR="003D483F" w:rsidRPr="00EF2EA8" w:rsidRDefault="00CD2552" w:rsidP="00F84A37">
      <w:pPr>
        <w:jc w:val="both"/>
        <w:rPr>
          <w:rFonts w:ascii="Arial" w:hAnsi="Arial" w:cs="Arial"/>
          <w:sz w:val="32"/>
          <w:szCs w:val="32"/>
        </w:rPr>
      </w:pPr>
      <w:r w:rsidRPr="00EF2EA8">
        <w:rPr>
          <w:rFonts w:ascii="Arial" w:hAnsi="Arial" w:cs="Arial"/>
          <w:sz w:val="32"/>
          <w:szCs w:val="32"/>
        </w:rPr>
        <w:t>T</w:t>
      </w:r>
      <w:r w:rsidR="00AC3882" w:rsidRPr="00EF2EA8">
        <w:rPr>
          <w:rFonts w:ascii="Arial" w:hAnsi="Arial" w:cs="Arial"/>
          <w:sz w:val="32"/>
          <w:szCs w:val="32"/>
        </w:rPr>
        <w:t>ürkiye de benzer şekilde gelişmiş bir ülke olabilmek için sanayileşme faaliyetlerini sürdürm</w:t>
      </w:r>
      <w:r w:rsidR="00822603">
        <w:rPr>
          <w:rFonts w:ascii="Arial" w:hAnsi="Arial" w:cs="Arial"/>
          <w:sz w:val="32"/>
          <w:szCs w:val="32"/>
        </w:rPr>
        <w:t>ektedir</w:t>
      </w:r>
      <w:r w:rsidR="00AC3882" w:rsidRPr="00EF2EA8">
        <w:rPr>
          <w:rFonts w:ascii="Arial" w:hAnsi="Arial" w:cs="Arial"/>
          <w:sz w:val="32"/>
          <w:szCs w:val="32"/>
        </w:rPr>
        <w:t xml:space="preserve">. 1998 yılına kadar da imalat sanayinin </w:t>
      </w:r>
      <w:r w:rsidR="008F7E3F" w:rsidRPr="00EF2EA8">
        <w:rPr>
          <w:rFonts w:ascii="Arial" w:hAnsi="Arial" w:cs="Arial"/>
          <w:sz w:val="32"/>
          <w:szCs w:val="32"/>
        </w:rPr>
        <w:t xml:space="preserve">Gayri Safi </w:t>
      </w:r>
      <w:r w:rsidR="006278EA" w:rsidRPr="00EF2EA8">
        <w:rPr>
          <w:rFonts w:ascii="Arial" w:hAnsi="Arial" w:cs="Arial"/>
          <w:sz w:val="32"/>
          <w:szCs w:val="32"/>
        </w:rPr>
        <w:t>Yurtiçi</w:t>
      </w:r>
      <w:r w:rsidR="008F7E3F" w:rsidRPr="00EF2EA8">
        <w:rPr>
          <w:rFonts w:ascii="Arial" w:hAnsi="Arial" w:cs="Arial"/>
          <w:sz w:val="32"/>
          <w:szCs w:val="32"/>
        </w:rPr>
        <w:t xml:space="preserve"> </w:t>
      </w:r>
      <w:proofErr w:type="gramStart"/>
      <w:r w:rsidR="008F7E3F" w:rsidRPr="00EF2EA8">
        <w:rPr>
          <w:rFonts w:ascii="Arial" w:hAnsi="Arial" w:cs="Arial"/>
          <w:sz w:val="32"/>
          <w:szCs w:val="32"/>
        </w:rPr>
        <w:t>Hasıla</w:t>
      </w:r>
      <w:proofErr w:type="gramEnd"/>
      <w:r w:rsidR="008F7E3F" w:rsidRPr="00EF2EA8">
        <w:rPr>
          <w:rFonts w:ascii="Arial" w:hAnsi="Arial" w:cs="Arial"/>
          <w:sz w:val="32"/>
          <w:szCs w:val="32"/>
        </w:rPr>
        <w:t xml:space="preserve"> </w:t>
      </w:r>
      <w:r w:rsidR="00AC3882" w:rsidRPr="00EF2EA8">
        <w:rPr>
          <w:rFonts w:ascii="Arial" w:hAnsi="Arial" w:cs="Arial"/>
          <w:sz w:val="32"/>
          <w:szCs w:val="32"/>
        </w:rPr>
        <w:t>içindeki payını kabul edilebilir seviyeler olan yüzde 23-24’lere kadar çıkarmayı başarmıştır. Fakat bu yıldan itibaren imalat sanayinin milli gelir içindeki payı sürekli düşmüş ve 2009 yılından bu yana da yüzde 15’ler seviyesin</w:t>
      </w:r>
      <w:r w:rsidR="003D483F" w:rsidRPr="00EF2EA8">
        <w:rPr>
          <w:rFonts w:ascii="Arial" w:hAnsi="Arial" w:cs="Arial"/>
          <w:sz w:val="32"/>
          <w:szCs w:val="32"/>
        </w:rPr>
        <w:t xml:space="preserve">e gerileyerek burada </w:t>
      </w:r>
      <w:r w:rsidR="005C28F9" w:rsidRPr="00EF2EA8">
        <w:rPr>
          <w:rFonts w:ascii="Arial" w:hAnsi="Arial" w:cs="Arial"/>
          <w:sz w:val="32"/>
          <w:szCs w:val="32"/>
        </w:rPr>
        <w:t xml:space="preserve">bir patinaj yapmaktadır. </w:t>
      </w:r>
    </w:p>
    <w:p w:rsidR="007E1D03" w:rsidRPr="00EF2EA8" w:rsidRDefault="007E1D03" w:rsidP="00236092">
      <w:pPr>
        <w:spacing w:after="0"/>
        <w:jc w:val="both"/>
        <w:rPr>
          <w:rFonts w:ascii="Arial" w:eastAsia="Times New Roman" w:hAnsi="Arial" w:cs="Arial"/>
          <w:bCs/>
          <w:sz w:val="32"/>
          <w:szCs w:val="32"/>
          <w:lang w:eastAsia="tr-TR"/>
        </w:rPr>
      </w:pPr>
    </w:p>
    <w:p w:rsidR="00AC3882" w:rsidRPr="00EF2EA8" w:rsidRDefault="00AC3882" w:rsidP="007D192C">
      <w:pPr>
        <w:spacing w:after="0"/>
        <w:jc w:val="both"/>
        <w:rPr>
          <w:rFonts w:ascii="Arial" w:eastAsia="Times New Roman" w:hAnsi="Arial" w:cs="Arial"/>
          <w:b/>
          <w:bCs/>
          <w:sz w:val="32"/>
          <w:szCs w:val="32"/>
          <w:lang w:eastAsia="tr-TR"/>
        </w:rPr>
      </w:pPr>
      <w:r w:rsidRPr="00EF2EA8">
        <w:rPr>
          <w:rFonts w:ascii="Arial" w:eastAsia="Times New Roman" w:hAnsi="Arial" w:cs="Arial"/>
          <w:b/>
          <w:bCs/>
          <w:sz w:val="32"/>
          <w:szCs w:val="32"/>
          <w:lang w:eastAsia="tr-TR"/>
        </w:rPr>
        <w:t>500 Büyük Sanayi Kuruluşu'nda Temel Göstergeler</w:t>
      </w:r>
    </w:p>
    <w:p w:rsidR="006A34FB" w:rsidRPr="00822603" w:rsidRDefault="00AD7B8C" w:rsidP="00F84A37">
      <w:pPr>
        <w:jc w:val="both"/>
        <w:rPr>
          <w:rFonts w:ascii="Arial" w:hAnsi="Arial" w:cs="Arial"/>
          <w:sz w:val="32"/>
          <w:szCs w:val="32"/>
        </w:rPr>
      </w:pPr>
      <w:r w:rsidRPr="00EF2EA8">
        <w:rPr>
          <w:rFonts w:ascii="Arial" w:hAnsi="Arial" w:cs="Arial"/>
          <w:noProof/>
          <w:sz w:val="32"/>
          <w:szCs w:val="32"/>
          <w:lang w:eastAsia="tr-TR"/>
        </w:rPr>
        <w:drawing>
          <wp:inline distT="0" distB="0" distL="0" distR="0">
            <wp:extent cx="5760720" cy="1376349"/>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376349"/>
                    </a:xfrm>
                    <a:prstGeom prst="rect">
                      <a:avLst/>
                    </a:prstGeom>
                    <a:noFill/>
                    <a:ln>
                      <a:noFill/>
                    </a:ln>
                  </pic:spPr>
                </pic:pic>
              </a:graphicData>
            </a:graphic>
          </wp:inline>
        </w:drawing>
      </w:r>
      <w:r w:rsidR="0054615F" w:rsidRPr="00822603">
        <w:rPr>
          <w:rFonts w:ascii="Arial" w:hAnsi="Arial" w:cs="Arial"/>
          <w:sz w:val="24"/>
          <w:szCs w:val="24"/>
        </w:rPr>
        <w:t>Not: Paylar net satışlara göre hesaplanmıştır.</w:t>
      </w:r>
    </w:p>
    <w:p w:rsidR="0054615F" w:rsidRPr="00EF2EA8" w:rsidRDefault="0054615F" w:rsidP="00236092">
      <w:pPr>
        <w:spacing w:after="0"/>
        <w:jc w:val="both"/>
        <w:rPr>
          <w:rFonts w:ascii="Arial" w:hAnsi="Arial" w:cs="Arial"/>
          <w:sz w:val="32"/>
          <w:szCs w:val="32"/>
        </w:rPr>
      </w:pPr>
    </w:p>
    <w:p w:rsidR="00C55953" w:rsidRPr="00EF2EA8" w:rsidRDefault="00C55953" w:rsidP="00F84A37">
      <w:pPr>
        <w:jc w:val="both"/>
        <w:rPr>
          <w:rFonts w:ascii="Arial" w:hAnsi="Arial" w:cs="Arial"/>
          <w:sz w:val="32"/>
          <w:szCs w:val="32"/>
        </w:rPr>
      </w:pPr>
      <w:r w:rsidRPr="00EF2EA8">
        <w:rPr>
          <w:rFonts w:ascii="Arial" w:hAnsi="Arial" w:cs="Arial"/>
          <w:sz w:val="32"/>
          <w:szCs w:val="32"/>
        </w:rPr>
        <w:t>Şimdi yapmış olduğumuz bu özet girişin ardından İSO 500 araştırma sonuçlarına geçmek istiyorum.</w:t>
      </w:r>
    </w:p>
    <w:p w:rsidR="00F35524" w:rsidRPr="00EF2EA8" w:rsidRDefault="00AC3882" w:rsidP="00F84A37">
      <w:pPr>
        <w:jc w:val="both"/>
        <w:rPr>
          <w:rFonts w:ascii="Arial" w:hAnsi="Arial" w:cs="Arial"/>
          <w:sz w:val="32"/>
          <w:szCs w:val="32"/>
        </w:rPr>
      </w:pPr>
      <w:r w:rsidRPr="00EF2EA8">
        <w:rPr>
          <w:rFonts w:ascii="Arial" w:hAnsi="Arial" w:cs="Arial"/>
          <w:sz w:val="32"/>
          <w:szCs w:val="32"/>
        </w:rPr>
        <w:t>Sizinle bu çerçevede paylaşmak istediğim ilk veri 500 Büyük Sanayi Kuruluşu’nun temel göstergeleri.</w:t>
      </w:r>
    </w:p>
    <w:p w:rsidR="00AC3882" w:rsidRPr="00EF2EA8" w:rsidRDefault="00AC3882" w:rsidP="00F84A37">
      <w:pPr>
        <w:jc w:val="both"/>
        <w:rPr>
          <w:rFonts w:ascii="Arial" w:hAnsi="Arial" w:cs="Arial"/>
          <w:sz w:val="32"/>
          <w:szCs w:val="32"/>
        </w:rPr>
      </w:pPr>
      <w:r w:rsidRPr="00EF2EA8">
        <w:rPr>
          <w:rFonts w:ascii="Arial" w:hAnsi="Arial" w:cs="Arial"/>
          <w:sz w:val="32"/>
          <w:szCs w:val="32"/>
        </w:rPr>
        <w:t>2015 yılında İSO 500</w:t>
      </w:r>
      <w:r w:rsidR="00F35524" w:rsidRPr="00EF2EA8">
        <w:rPr>
          <w:rFonts w:ascii="Arial" w:hAnsi="Arial" w:cs="Arial"/>
          <w:sz w:val="32"/>
          <w:szCs w:val="32"/>
        </w:rPr>
        <w:t xml:space="preserve">’ü oluşturan sanayi şirketlerinin </w:t>
      </w:r>
      <w:r w:rsidRPr="00EF2EA8">
        <w:rPr>
          <w:rFonts w:ascii="Arial" w:hAnsi="Arial" w:cs="Arial"/>
          <w:sz w:val="32"/>
          <w:szCs w:val="32"/>
        </w:rPr>
        <w:t>2014 yılında 421</w:t>
      </w:r>
      <w:r w:rsidR="000316AB" w:rsidRPr="00EF2EA8">
        <w:rPr>
          <w:rFonts w:ascii="Arial" w:hAnsi="Arial" w:cs="Arial"/>
          <w:sz w:val="32"/>
          <w:szCs w:val="32"/>
        </w:rPr>
        <w:t>,2</w:t>
      </w:r>
      <w:r w:rsidRPr="00EF2EA8">
        <w:rPr>
          <w:rFonts w:ascii="Arial" w:hAnsi="Arial" w:cs="Arial"/>
          <w:sz w:val="32"/>
          <w:szCs w:val="32"/>
        </w:rPr>
        <w:t xml:space="preserve"> milyar li</w:t>
      </w:r>
      <w:r w:rsidR="00F35524" w:rsidRPr="00EF2EA8">
        <w:rPr>
          <w:rFonts w:ascii="Arial" w:hAnsi="Arial" w:cs="Arial"/>
          <w:sz w:val="32"/>
          <w:szCs w:val="32"/>
        </w:rPr>
        <w:t xml:space="preserve">ra olan üretimden net satışları </w:t>
      </w:r>
      <w:r w:rsidR="00E74151" w:rsidRPr="00EF2EA8">
        <w:rPr>
          <w:rFonts w:ascii="Arial" w:hAnsi="Arial" w:cs="Arial"/>
          <w:sz w:val="32"/>
          <w:szCs w:val="32"/>
        </w:rPr>
        <w:t xml:space="preserve">2015 yılında </w:t>
      </w:r>
      <w:r w:rsidRPr="00EF2EA8">
        <w:rPr>
          <w:rFonts w:ascii="Arial" w:hAnsi="Arial" w:cs="Arial"/>
          <w:sz w:val="32"/>
          <w:szCs w:val="32"/>
        </w:rPr>
        <w:t>yüzde 7 oranında artarak 450,</w:t>
      </w:r>
      <w:r w:rsidR="00352E01" w:rsidRPr="00EF2EA8">
        <w:rPr>
          <w:rFonts w:ascii="Arial" w:hAnsi="Arial" w:cs="Arial"/>
          <w:sz w:val="32"/>
          <w:szCs w:val="32"/>
        </w:rPr>
        <w:t>5 milyar TL olarak gerçekleşti.</w:t>
      </w:r>
    </w:p>
    <w:p w:rsidR="007E1D03" w:rsidRPr="00EF2EA8" w:rsidRDefault="00822603" w:rsidP="00F84A37">
      <w:pPr>
        <w:jc w:val="both"/>
        <w:rPr>
          <w:rFonts w:ascii="Arial" w:hAnsi="Arial" w:cs="Arial"/>
          <w:sz w:val="32"/>
          <w:szCs w:val="32"/>
        </w:rPr>
      </w:pPr>
      <w:r>
        <w:rPr>
          <w:rFonts w:ascii="Arial" w:hAnsi="Arial" w:cs="Arial"/>
          <w:sz w:val="32"/>
          <w:szCs w:val="32"/>
        </w:rPr>
        <w:t>Bu tabloda d</w:t>
      </w:r>
      <w:r w:rsidR="00F35524" w:rsidRPr="00EF2EA8">
        <w:rPr>
          <w:rFonts w:ascii="Arial" w:hAnsi="Arial" w:cs="Arial"/>
          <w:sz w:val="32"/>
          <w:szCs w:val="32"/>
        </w:rPr>
        <w:t>ikkat ederseniz sana</w:t>
      </w:r>
      <w:r>
        <w:rPr>
          <w:rFonts w:ascii="Arial" w:hAnsi="Arial" w:cs="Arial"/>
          <w:sz w:val="32"/>
          <w:szCs w:val="32"/>
        </w:rPr>
        <w:t xml:space="preserve">yici esas faaliyetlerinden elde </w:t>
      </w:r>
      <w:r w:rsidR="00F35524" w:rsidRPr="00EF2EA8">
        <w:rPr>
          <w:rFonts w:ascii="Arial" w:hAnsi="Arial" w:cs="Arial"/>
          <w:sz w:val="32"/>
          <w:szCs w:val="32"/>
        </w:rPr>
        <w:t>ettiği karı 2014 yılına göre ciddi bir şekilde arttır</w:t>
      </w:r>
      <w:r>
        <w:rPr>
          <w:rFonts w:ascii="Arial" w:hAnsi="Arial" w:cs="Arial"/>
          <w:sz w:val="32"/>
          <w:szCs w:val="32"/>
        </w:rPr>
        <w:t>mış görünüyor.</w:t>
      </w:r>
      <w:r w:rsidR="00F35524" w:rsidRPr="00EF2EA8">
        <w:rPr>
          <w:rFonts w:ascii="Arial" w:hAnsi="Arial" w:cs="Arial"/>
          <w:sz w:val="32"/>
          <w:szCs w:val="32"/>
        </w:rPr>
        <w:t xml:space="preserve"> </w:t>
      </w:r>
      <w:r w:rsidR="009A01B6" w:rsidRPr="00EF2EA8">
        <w:rPr>
          <w:rFonts w:ascii="Arial" w:hAnsi="Arial" w:cs="Arial"/>
          <w:sz w:val="32"/>
          <w:szCs w:val="32"/>
        </w:rPr>
        <w:t xml:space="preserve">Faaliyet karının net satışlara oranı </w:t>
      </w:r>
      <w:r w:rsidR="00F35524" w:rsidRPr="00EF2EA8">
        <w:rPr>
          <w:rFonts w:ascii="Arial" w:hAnsi="Arial" w:cs="Arial"/>
          <w:sz w:val="32"/>
          <w:szCs w:val="32"/>
        </w:rPr>
        <w:t xml:space="preserve">son yılların en yüksek </w:t>
      </w:r>
      <w:r w:rsidR="009A01B6" w:rsidRPr="00EF2EA8">
        <w:rPr>
          <w:rFonts w:ascii="Arial" w:hAnsi="Arial" w:cs="Arial"/>
          <w:sz w:val="32"/>
          <w:szCs w:val="32"/>
        </w:rPr>
        <w:t xml:space="preserve">düzeyi </w:t>
      </w:r>
      <w:r w:rsidR="00F35524" w:rsidRPr="00EF2EA8">
        <w:rPr>
          <w:rFonts w:ascii="Arial" w:hAnsi="Arial" w:cs="Arial"/>
          <w:sz w:val="32"/>
          <w:szCs w:val="32"/>
        </w:rPr>
        <w:t xml:space="preserve">olan yüzde </w:t>
      </w:r>
      <w:proofErr w:type="gramStart"/>
      <w:r w:rsidR="00F35524" w:rsidRPr="00EF2EA8">
        <w:rPr>
          <w:rFonts w:ascii="Arial" w:hAnsi="Arial" w:cs="Arial"/>
          <w:sz w:val="32"/>
          <w:szCs w:val="32"/>
        </w:rPr>
        <w:t>8.7’y</w:t>
      </w:r>
      <w:r w:rsidR="009A01B6" w:rsidRPr="00EF2EA8">
        <w:rPr>
          <w:rFonts w:ascii="Arial" w:hAnsi="Arial" w:cs="Arial"/>
          <w:sz w:val="32"/>
          <w:szCs w:val="32"/>
        </w:rPr>
        <w:t>e</w:t>
      </w:r>
      <w:proofErr w:type="gramEnd"/>
      <w:r w:rsidR="009A01B6" w:rsidRPr="00EF2EA8">
        <w:rPr>
          <w:rFonts w:ascii="Arial" w:hAnsi="Arial" w:cs="Arial"/>
          <w:sz w:val="32"/>
          <w:szCs w:val="32"/>
        </w:rPr>
        <w:t xml:space="preserve"> ulaşıyor. </w:t>
      </w:r>
      <w:r w:rsidR="00F35524" w:rsidRPr="00EF2EA8">
        <w:rPr>
          <w:rFonts w:ascii="Arial" w:hAnsi="Arial" w:cs="Arial"/>
          <w:sz w:val="32"/>
          <w:szCs w:val="32"/>
        </w:rPr>
        <w:t xml:space="preserve">2014 yılında 30 milyar 457 milyon lira </w:t>
      </w:r>
      <w:r w:rsidR="00F35524" w:rsidRPr="00EF2EA8">
        <w:rPr>
          <w:rFonts w:ascii="Arial" w:hAnsi="Arial" w:cs="Arial"/>
          <w:sz w:val="32"/>
          <w:szCs w:val="32"/>
        </w:rPr>
        <w:lastRenderedPageBreak/>
        <w:t xml:space="preserve">olan faaliyet karını yüzde </w:t>
      </w:r>
      <w:proofErr w:type="gramStart"/>
      <w:r w:rsidR="00F35524" w:rsidRPr="00EF2EA8">
        <w:rPr>
          <w:rFonts w:ascii="Arial" w:hAnsi="Arial" w:cs="Arial"/>
          <w:sz w:val="32"/>
          <w:szCs w:val="32"/>
        </w:rPr>
        <w:t>44.</w:t>
      </w:r>
      <w:r w:rsidR="00900B9B" w:rsidRPr="00EF2EA8">
        <w:rPr>
          <w:rFonts w:ascii="Arial" w:hAnsi="Arial" w:cs="Arial"/>
          <w:sz w:val="32"/>
          <w:szCs w:val="32"/>
        </w:rPr>
        <w:t>9</w:t>
      </w:r>
      <w:r w:rsidR="00F35524" w:rsidRPr="00EF2EA8">
        <w:rPr>
          <w:rFonts w:ascii="Arial" w:hAnsi="Arial" w:cs="Arial"/>
          <w:sz w:val="32"/>
          <w:szCs w:val="32"/>
        </w:rPr>
        <w:t>’l</w:t>
      </w:r>
      <w:r w:rsidR="00900B9B" w:rsidRPr="00EF2EA8">
        <w:rPr>
          <w:rFonts w:ascii="Arial" w:hAnsi="Arial" w:cs="Arial"/>
          <w:sz w:val="32"/>
          <w:szCs w:val="32"/>
        </w:rPr>
        <w:t>u</w:t>
      </w:r>
      <w:r w:rsidR="00F35524" w:rsidRPr="00EF2EA8">
        <w:rPr>
          <w:rFonts w:ascii="Arial" w:hAnsi="Arial" w:cs="Arial"/>
          <w:sz w:val="32"/>
          <w:szCs w:val="32"/>
        </w:rPr>
        <w:t>k</w:t>
      </w:r>
      <w:proofErr w:type="gramEnd"/>
      <w:r w:rsidR="00F35524" w:rsidRPr="00EF2EA8">
        <w:rPr>
          <w:rFonts w:ascii="Arial" w:hAnsi="Arial" w:cs="Arial"/>
          <w:sz w:val="32"/>
          <w:szCs w:val="32"/>
        </w:rPr>
        <w:t xml:space="preserve"> bir artışla 44 milyar </w:t>
      </w:r>
      <w:r w:rsidR="00EF7468" w:rsidRPr="00EF2EA8">
        <w:rPr>
          <w:rFonts w:ascii="Arial" w:hAnsi="Arial" w:cs="Arial"/>
          <w:sz w:val="32"/>
          <w:szCs w:val="32"/>
        </w:rPr>
        <w:t>144</w:t>
      </w:r>
      <w:r w:rsidR="00F35524" w:rsidRPr="00EF2EA8">
        <w:rPr>
          <w:rFonts w:ascii="Arial" w:hAnsi="Arial" w:cs="Arial"/>
          <w:sz w:val="32"/>
          <w:szCs w:val="32"/>
        </w:rPr>
        <w:t xml:space="preserve"> milyo</w:t>
      </w:r>
      <w:r w:rsidR="00200D5A" w:rsidRPr="00EF2EA8">
        <w:rPr>
          <w:rFonts w:ascii="Arial" w:hAnsi="Arial" w:cs="Arial"/>
          <w:sz w:val="32"/>
          <w:szCs w:val="32"/>
        </w:rPr>
        <w:t>n liraya çıkarmayı başarıyor.</w:t>
      </w:r>
    </w:p>
    <w:p w:rsidR="00492814" w:rsidRPr="00EF2EA8" w:rsidRDefault="00200D5A" w:rsidP="00F84A37">
      <w:pPr>
        <w:jc w:val="both"/>
        <w:rPr>
          <w:rFonts w:ascii="Arial" w:hAnsi="Arial" w:cs="Arial"/>
          <w:sz w:val="32"/>
          <w:szCs w:val="32"/>
        </w:rPr>
      </w:pPr>
      <w:r w:rsidRPr="00EF2EA8">
        <w:rPr>
          <w:rFonts w:ascii="Arial" w:hAnsi="Arial" w:cs="Arial"/>
          <w:sz w:val="32"/>
          <w:szCs w:val="32"/>
        </w:rPr>
        <w:t>Bugün bu tabloyla asıl dikkatinizi çekmek istediğim nokta sanayicinin finansman giderlerinin 2015 yılındaki anormal yükselişidir. S</w:t>
      </w:r>
      <w:r w:rsidR="00FB59E1" w:rsidRPr="00EF2EA8">
        <w:rPr>
          <w:rFonts w:ascii="Arial" w:hAnsi="Arial" w:cs="Arial"/>
          <w:sz w:val="32"/>
          <w:szCs w:val="32"/>
        </w:rPr>
        <w:t>anayici</w:t>
      </w:r>
      <w:r w:rsidRPr="00EF2EA8">
        <w:rPr>
          <w:rFonts w:ascii="Arial" w:hAnsi="Arial" w:cs="Arial"/>
          <w:sz w:val="32"/>
          <w:szCs w:val="32"/>
        </w:rPr>
        <w:t xml:space="preserve">lerimizin </w:t>
      </w:r>
      <w:r w:rsidR="00F35524" w:rsidRPr="00EF2EA8">
        <w:rPr>
          <w:rFonts w:ascii="Arial" w:hAnsi="Arial" w:cs="Arial"/>
          <w:sz w:val="32"/>
          <w:szCs w:val="32"/>
        </w:rPr>
        <w:t>bin bir emekle</w:t>
      </w:r>
      <w:r w:rsidRPr="00EF2EA8">
        <w:rPr>
          <w:rFonts w:ascii="Arial" w:hAnsi="Arial" w:cs="Arial"/>
          <w:sz w:val="32"/>
          <w:szCs w:val="32"/>
        </w:rPr>
        <w:t xml:space="preserve"> oluşturduğu faaliyet </w:t>
      </w:r>
      <w:r w:rsidR="00F35524" w:rsidRPr="00EF2EA8">
        <w:rPr>
          <w:rFonts w:ascii="Arial" w:hAnsi="Arial" w:cs="Arial"/>
          <w:sz w:val="32"/>
          <w:szCs w:val="32"/>
        </w:rPr>
        <w:t>kar</w:t>
      </w:r>
      <w:r w:rsidR="00FB59E1" w:rsidRPr="00EF2EA8">
        <w:rPr>
          <w:rFonts w:ascii="Arial" w:hAnsi="Arial" w:cs="Arial"/>
          <w:sz w:val="32"/>
          <w:szCs w:val="32"/>
        </w:rPr>
        <w:t>ı</w:t>
      </w:r>
      <w:r w:rsidRPr="00EF2EA8">
        <w:rPr>
          <w:rFonts w:ascii="Arial" w:hAnsi="Arial" w:cs="Arial"/>
          <w:sz w:val="32"/>
          <w:szCs w:val="32"/>
        </w:rPr>
        <w:t xml:space="preserve">nın büyük bir bölümü finansman giderine gidiyor. </w:t>
      </w:r>
      <w:r w:rsidR="00492814" w:rsidRPr="00EF2EA8">
        <w:rPr>
          <w:rFonts w:ascii="Arial" w:hAnsi="Arial" w:cs="Arial"/>
          <w:sz w:val="32"/>
          <w:szCs w:val="32"/>
        </w:rPr>
        <w:t xml:space="preserve">Burada finansman giderlerinin bir önceki yıla göre yüzde 75,1 arttığına dikkatinizi çekmek istiyorum. </w:t>
      </w:r>
      <w:r w:rsidR="00F35524" w:rsidRPr="00EF2EA8">
        <w:rPr>
          <w:rFonts w:ascii="Arial" w:hAnsi="Arial" w:cs="Arial"/>
          <w:sz w:val="32"/>
          <w:szCs w:val="32"/>
        </w:rPr>
        <w:t>Yani sanayici elde e</w:t>
      </w:r>
      <w:r w:rsidR="005D6755" w:rsidRPr="00EF2EA8">
        <w:rPr>
          <w:rFonts w:ascii="Arial" w:hAnsi="Arial" w:cs="Arial"/>
          <w:sz w:val="32"/>
          <w:szCs w:val="32"/>
        </w:rPr>
        <w:t>t</w:t>
      </w:r>
      <w:r w:rsidR="00F35524" w:rsidRPr="00EF2EA8">
        <w:rPr>
          <w:rFonts w:ascii="Arial" w:hAnsi="Arial" w:cs="Arial"/>
          <w:sz w:val="32"/>
          <w:szCs w:val="32"/>
        </w:rPr>
        <w:t xml:space="preserve">tiği </w:t>
      </w:r>
      <w:r w:rsidR="005D6755" w:rsidRPr="00EF2EA8">
        <w:rPr>
          <w:rFonts w:ascii="Arial" w:hAnsi="Arial" w:cs="Arial"/>
          <w:sz w:val="32"/>
          <w:szCs w:val="32"/>
        </w:rPr>
        <w:t xml:space="preserve">44 milyar </w:t>
      </w:r>
      <w:r w:rsidR="00F35524" w:rsidRPr="00EF2EA8">
        <w:rPr>
          <w:rFonts w:ascii="Arial" w:hAnsi="Arial" w:cs="Arial"/>
          <w:sz w:val="32"/>
          <w:szCs w:val="32"/>
        </w:rPr>
        <w:t xml:space="preserve">karın 28 milyar lirasını, </w:t>
      </w:r>
      <w:r w:rsidR="005D6755" w:rsidRPr="00EF2EA8">
        <w:rPr>
          <w:rFonts w:ascii="Arial" w:hAnsi="Arial" w:cs="Arial"/>
          <w:sz w:val="32"/>
          <w:szCs w:val="32"/>
        </w:rPr>
        <w:t xml:space="preserve">bir başka ifadeyle </w:t>
      </w:r>
      <w:r w:rsidR="00F35524" w:rsidRPr="00EF2EA8">
        <w:rPr>
          <w:rFonts w:ascii="Arial" w:hAnsi="Arial" w:cs="Arial"/>
          <w:sz w:val="32"/>
          <w:szCs w:val="32"/>
        </w:rPr>
        <w:t>yüzde 63</w:t>
      </w:r>
      <w:r w:rsidR="001E6436" w:rsidRPr="00EF2EA8">
        <w:rPr>
          <w:rFonts w:ascii="Arial" w:hAnsi="Arial" w:cs="Arial"/>
          <w:sz w:val="32"/>
          <w:szCs w:val="32"/>
        </w:rPr>
        <w:t>,4</w:t>
      </w:r>
      <w:r w:rsidR="00F35524" w:rsidRPr="00EF2EA8">
        <w:rPr>
          <w:rFonts w:ascii="Arial" w:hAnsi="Arial" w:cs="Arial"/>
          <w:sz w:val="32"/>
          <w:szCs w:val="32"/>
        </w:rPr>
        <w:t>’ünü finans</w:t>
      </w:r>
      <w:r w:rsidR="001E6436" w:rsidRPr="00EF2EA8">
        <w:rPr>
          <w:rFonts w:ascii="Arial" w:hAnsi="Arial" w:cs="Arial"/>
          <w:sz w:val="32"/>
          <w:szCs w:val="32"/>
        </w:rPr>
        <w:t>man gideri olarak kaybe</w:t>
      </w:r>
      <w:r w:rsidR="005D6755" w:rsidRPr="00EF2EA8">
        <w:rPr>
          <w:rFonts w:ascii="Arial" w:hAnsi="Arial" w:cs="Arial"/>
          <w:sz w:val="32"/>
          <w:szCs w:val="32"/>
        </w:rPr>
        <w:t>diyor.</w:t>
      </w:r>
      <w:r w:rsidR="00492814" w:rsidRPr="00EF2EA8">
        <w:rPr>
          <w:rFonts w:ascii="Arial" w:hAnsi="Arial" w:cs="Arial"/>
          <w:sz w:val="32"/>
          <w:szCs w:val="32"/>
        </w:rPr>
        <w:t xml:space="preserve"> </w:t>
      </w:r>
    </w:p>
    <w:p w:rsidR="00AD50BA" w:rsidRPr="00EF2EA8" w:rsidRDefault="00AD50BA" w:rsidP="001E6538">
      <w:pPr>
        <w:spacing w:after="0"/>
        <w:jc w:val="both"/>
        <w:rPr>
          <w:rFonts w:ascii="Arial" w:hAnsi="Arial" w:cs="Arial"/>
          <w:sz w:val="32"/>
          <w:szCs w:val="32"/>
        </w:rPr>
      </w:pPr>
    </w:p>
    <w:p w:rsidR="00AD50BA" w:rsidRPr="00EF2EA8" w:rsidRDefault="00AD50BA" w:rsidP="007D192C">
      <w:pPr>
        <w:spacing w:after="0"/>
        <w:jc w:val="both"/>
        <w:rPr>
          <w:rFonts w:ascii="Arial" w:eastAsia="Times New Roman" w:hAnsi="Arial" w:cs="Arial"/>
          <w:b/>
          <w:bCs/>
          <w:sz w:val="32"/>
          <w:szCs w:val="32"/>
          <w:lang w:eastAsia="tr-TR"/>
        </w:rPr>
      </w:pPr>
      <w:r w:rsidRPr="00EF2EA8">
        <w:rPr>
          <w:rFonts w:ascii="Arial" w:eastAsia="Times New Roman" w:hAnsi="Arial" w:cs="Arial"/>
          <w:b/>
          <w:bCs/>
          <w:sz w:val="32"/>
          <w:szCs w:val="32"/>
          <w:lang w:eastAsia="tr-TR"/>
        </w:rPr>
        <w:t>500 Büyük Sanayi Kuruluşu</w:t>
      </w:r>
      <w:r w:rsidR="000E636F" w:rsidRPr="00EF2EA8">
        <w:rPr>
          <w:rFonts w:ascii="Arial" w:eastAsia="Times New Roman" w:hAnsi="Arial" w:cs="Arial"/>
          <w:b/>
          <w:bCs/>
          <w:sz w:val="32"/>
          <w:szCs w:val="32"/>
          <w:lang w:eastAsia="tr-TR"/>
        </w:rPr>
        <w:t>’</w:t>
      </w:r>
      <w:r w:rsidRPr="00EF2EA8">
        <w:rPr>
          <w:rFonts w:ascii="Arial" w:eastAsia="Times New Roman" w:hAnsi="Arial" w:cs="Arial"/>
          <w:b/>
          <w:bCs/>
          <w:sz w:val="32"/>
          <w:szCs w:val="32"/>
          <w:lang w:eastAsia="tr-TR"/>
        </w:rPr>
        <w:t>nda Finansman Giderleri/Faaliyet Karı</w:t>
      </w:r>
    </w:p>
    <w:p w:rsidR="007E1D03" w:rsidRPr="00EF2EA8" w:rsidRDefault="0065524A" w:rsidP="00F84A37">
      <w:pPr>
        <w:jc w:val="both"/>
        <w:rPr>
          <w:rFonts w:ascii="Arial" w:hAnsi="Arial" w:cs="Arial"/>
          <w:sz w:val="32"/>
          <w:szCs w:val="32"/>
        </w:rPr>
      </w:pPr>
      <w:r w:rsidRPr="00EF2EA8">
        <w:rPr>
          <w:rFonts w:ascii="Arial" w:hAnsi="Arial" w:cs="Arial"/>
          <w:noProof/>
          <w:sz w:val="32"/>
          <w:szCs w:val="32"/>
          <w:lang w:eastAsia="tr-TR"/>
        </w:rPr>
        <w:drawing>
          <wp:inline distT="0" distB="0" distL="0" distR="0">
            <wp:extent cx="5760720" cy="1475093"/>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475093"/>
                    </a:xfrm>
                    <a:prstGeom prst="rect">
                      <a:avLst/>
                    </a:prstGeom>
                    <a:noFill/>
                    <a:ln>
                      <a:noFill/>
                    </a:ln>
                  </pic:spPr>
                </pic:pic>
              </a:graphicData>
            </a:graphic>
          </wp:inline>
        </w:drawing>
      </w:r>
    </w:p>
    <w:p w:rsidR="0065524A" w:rsidRPr="00EF2EA8" w:rsidRDefault="0065524A" w:rsidP="00F84A37">
      <w:pPr>
        <w:jc w:val="both"/>
        <w:rPr>
          <w:rFonts w:ascii="Arial" w:hAnsi="Arial" w:cs="Arial"/>
          <w:sz w:val="32"/>
          <w:szCs w:val="32"/>
        </w:rPr>
      </w:pPr>
    </w:p>
    <w:p w:rsidR="00492814" w:rsidRPr="00EF2EA8" w:rsidRDefault="00FB59E1" w:rsidP="00F84A37">
      <w:pPr>
        <w:jc w:val="both"/>
        <w:rPr>
          <w:rFonts w:ascii="Arial" w:hAnsi="Arial" w:cs="Arial"/>
          <w:sz w:val="32"/>
          <w:szCs w:val="32"/>
        </w:rPr>
      </w:pPr>
      <w:r w:rsidRPr="00EF2EA8">
        <w:rPr>
          <w:rFonts w:ascii="Arial" w:hAnsi="Arial" w:cs="Arial"/>
          <w:sz w:val="32"/>
          <w:szCs w:val="32"/>
        </w:rPr>
        <w:t xml:space="preserve">Bu tabloda sanayicinin içine girdiği finansman gideri sarmalını çok daha açık bir şekilde görüyoruz. Son dört yılda, yüzde 35, yüzde 50 derken geçen yıl yüzde 63… Yani sanayi kazandığının yüzde 63’ünü </w:t>
      </w:r>
      <w:r w:rsidR="00FA5440" w:rsidRPr="00EF2EA8">
        <w:rPr>
          <w:rFonts w:ascii="Arial" w:hAnsi="Arial" w:cs="Arial"/>
          <w:sz w:val="32"/>
          <w:szCs w:val="32"/>
        </w:rPr>
        <w:t>finansmana harcıyor</w:t>
      </w:r>
      <w:r w:rsidRPr="00EF2EA8">
        <w:rPr>
          <w:rFonts w:ascii="Arial" w:hAnsi="Arial" w:cs="Arial"/>
          <w:sz w:val="32"/>
          <w:szCs w:val="32"/>
        </w:rPr>
        <w:t xml:space="preserve">. </w:t>
      </w:r>
      <w:r w:rsidR="0010321E" w:rsidRPr="00EF2EA8">
        <w:rPr>
          <w:rFonts w:ascii="Arial" w:hAnsi="Arial" w:cs="Arial"/>
          <w:sz w:val="32"/>
          <w:szCs w:val="32"/>
        </w:rPr>
        <w:t>Bir başka deyişle sanayicinin d</w:t>
      </w:r>
      <w:r w:rsidRPr="00EF2EA8">
        <w:rPr>
          <w:rFonts w:ascii="Arial" w:hAnsi="Arial" w:cs="Arial"/>
          <w:sz w:val="32"/>
          <w:szCs w:val="32"/>
        </w:rPr>
        <w:t>işiyle tırnağıyla, AR-GE yaparak, yatırım yaparak, istihdam yaratarak, risk alarak kazan</w:t>
      </w:r>
      <w:r w:rsidR="0010321E" w:rsidRPr="00EF2EA8">
        <w:rPr>
          <w:rFonts w:ascii="Arial" w:hAnsi="Arial" w:cs="Arial"/>
          <w:sz w:val="32"/>
          <w:szCs w:val="32"/>
        </w:rPr>
        <w:t xml:space="preserve">dığı </w:t>
      </w:r>
      <w:r w:rsidRPr="00EF2EA8">
        <w:rPr>
          <w:rFonts w:ascii="Arial" w:hAnsi="Arial" w:cs="Arial"/>
          <w:sz w:val="32"/>
          <w:szCs w:val="32"/>
        </w:rPr>
        <w:t xml:space="preserve">paranın neredeyse üçte ikisi </w:t>
      </w:r>
      <w:r w:rsidR="00FA5440" w:rsidRPr="00EF2EA8">
        <w:rPr>
          <w:rFonts w:ascii="Arial" w:hAnsi="Arial" w:cs="Arial"/>
          <w:sz w:val="32"/>
          <w:szCs w:val="32"/>
        </w:rPr>
        <w:t xml:space="preserve">finansmana gidiyor. </w:t>
      </w:r>
    </w:p>
    <w:p w:rsidR="0010321E" w:rsidRPr="00EF2EA8" w:rsidRDefault="00FB59E1" w:rsidP="00F84A37">
      <w:pPr>
        <w:jc w:val="both"/>
        <w:rPr>
          <w:rFonts w:ascii="Arial" w:hAnsi="Arial" w:cs="Arial"/>
          <w:sz w:val="32"/>
          <w:szCs w:val="32"/>
        </w:rPr>
      </w:pPr>
      <w:r w:rsidRPr="00EF2EA8">
        <w:rPr>
          <w:rFonts w:ascii="Arial" w:hAnsi="Arial" w:cs="Arial"/>
          <w:sz w:val="32"/>
          <w:szCs w:val="32"/>
        </w:rPr>
        <w:t>Bu kabul edilebilir, sür</w:t>
      </w:r>
      <w:r w:rsidR="00415805" w:rsidRPr="00EF2EA8">
        <w:rPr>
          <w:rFonts w:ascii="Arial" w:hAnsi="Arial" w:cs="Arial"/>
          <w:sz w:val="32"/>
          <w:szCs w:val="32"/>
        </w:rPr>
        <w:t xml:space="preserve">dürülebilir bir durum değildir. Birazdan Türk sanayi kuruluşlarının finansman yapılarını daha </w:t>
      </w:r>
      <w:r w:rsidR="00897AEB" w:rsidRPr="00EF2EA8">
        <w:rPr>
          <w:rFonts w:ascii="Arial" w:hAnsi="Arial" w:cs="Arial"/>
          <w:sz w:val="32"/>
          <w:szCs w:val="32"/>
        </w:rPr>
        <w:t>detaylı incel</w:t>
      </w:r>
      <w:r w:rsidR="00961AAF" w:rsidRPr="00EF2EA8">
        <w:rPr>
          <w:rFonts w:ascii="Arial" w:hAnsi="Arial" w:cs="Arial"/>
          <w:sz w:val="32"/>
          <w:szCs w:val="32"/>
        </w:rPr>
        <w:t>e</w:t>
      </w:r>
      <w:r w:rsidR="00897AEB" w:rsidRPr="00EF2EA8">
        <w:rPr>
          <w:rFonts w:ascii="Arial" w:hAnsi="Arial" w:cs="Arial"/>
          <w:sz w:val="32"/>
          <w:szCs w:val="32"/>
        </w:rPr>
        <w:t xml:space="preserve">diğimizde göreceğiz ki </w:t>
      </w:r>
      <w:r w:rsidR="00961AAF" w:rsidRPr="00EF2EA8">
        <w:rPr>
          <w:rFonts w:ascii="Arial" w:hAnsi="Arial" w:cs="Arial"/>
          <w:sz w:val="32"/>
          <w:szCs w:val="32"/>
        </w:rPr>
        <w:t>finansman giderlerinin faaliyet karına oranı dünya ortalamalarına göre oldukça yüksek.</w:t>
      </w:r>
    </w:p>
    <w:p w:rsidR="0010321E" w:rsidRPr="00EF2EA8" w:rsidRDefault="00FB59E1" w:rsidP="00F84A37">
      <w:pPr>
        <w:jc w:val="both"/>
        <w:rPr>
          <w:rFonts w:ascii="Arial" w:hAnsi="Arial" w:cs="Arial"/>
          <w:sz w:val="32"/>
          <w:szCs w:val="32"/>
        </w:rPr>
      </w:pPr>
      <w:r w:rsidRPr="00EF2EA8">
        <w:rPr>
          <w:rFonts w:ascii="Arial" w:hAnsi="Arial" w:cs="Arial"/>
          <w:sz w:val="32"/>
          <w:szCs w:val="32"/>
        </w:rPr>
        <w:lastRenderedPageBreak/>
        <w:t xml:space="preserve">Bu da gösteriyor ki Türkiye’deki finans sisteminin bu </w:t>
      </w:r>
      <w:r w:rsidR="00E74151" w:rsidRPr="00EF2EA8">
        <w:rPr>
          <w:rFonts w:ascii="Arial" w:hAnsi="Arial" w:cs="Arial"/>
          <w:sz w:val="32"/>
          <w:szCs w:val="32"/>
        </w:rPr>
        <w:t xml:space="preserve">şekilde </w:t>
      </w:r>
      <w:r w:rsidRPr="00EF2EA8">
        <w:rPr>
          <w:rFonts w:ascii="Arial" w:hAnsi="Arial" w:cs="Arial"/>
          <w:sz w:val="32"/>
          <w:szCs w:val="32"/>
        </w:rPr>
        <w:t xml:space="preserve">yürümesi </w:t>
      </w:r>
      <w:proofErr w:type="gramStart"/>
      <w:r w:rsidRPr="00EF2EA8">
        <w:rPr>
          <w:rFonts w:ascii="Arial" w:hAnsi="Arial" w:cs="Arial"/>
          <w:sz w:val="32"/>
          <w:szCs w:val="32"/>
        </w:rPr>
        <w:t>imkansız</w:t>
      </w:r>
      <w:proofErr w:type="gramEnd"/>
      <w:r w:rsidRPr="00EF2EA8">
        <w:rPr>
          <w:rFonts w:ascii="Arial" w:hAnsi="Arial" w:cs="Arial"/>
          <w:sz w:val="32"/>
          <w:szCs w:val="32"/>
        </w:rPr>
        <w:t>. İşin ilginç</w:t>
      </w:r>
      <w:r w:rsidR="008F7E3F" w:rsidRPr="00EF2EA8">
        <w:rPr>
          <w:rFonts w:ascii="Arial" w:hAnsi="Arial" w:cs="Arial"/>
          <w:sz w:val="32"/>
          <w:szCs w:val="32"/>
        </w:rPr>
        <w:t xml:space="preserve"> tarafı</w:t>
      </w:r>
      <w:r w:rsidR="00E74151" w:rsidRPr="00EF2EA8">
        <w:rPr>
          <w:rFonts w:ascii="Arial" w:hAnsi="Arial" w:cs="Arial"/>
          <w:sz w:val="32"/>
          <w:szCs w:val="32"/>
        </w:rPr>
        <w:t xml:space="preserve"> sanayici böylesine</w:t>
      </w:r>
      <w:r w:rsidRPr="00EF2EA8">
        <w:rPr>
          <w:rFonts w:ascii="Arial" w:hAnsi="Arial" w:cs="Arial"/>
          <w:sz w:val="32"/>
          <w:szCs w:val="32"/>
        </w:rPr>
        <w:t xml:space="preserve"> yüksek bir</w:t>
      </w:r>
      <w:r w:rsidR="00C27AD8" w:rsidRPr="00EF2EA8">
        <w:rPr>
          <w:rFonts w:ascii="Arial" w:hAnsi="Arial" w:cs="Arial"/>
          <w:sz w:val="32"/>
          <w:szCs w:val="32"/>
        </w:rPr>
        <w:t xml:space="preserve"> finansman yükü ile mücadele ederken finans dünyasının en önemli kurumları olan </w:t>
      </w:r>
      <w:r w:rsidRPr="00EF2EA8">
        <w:rPr>
          <w:rFonts w:ascii="Arial" w:hAnsi="Arial" w:cs="Arial"/>
          <w:sz w:val="32"/>
          <w:szCs w:val="32"/>
        </w:rPr>
        <w:t xml:space="preserve">bankaların da mutsuz olması. Yani burada bankaları suçlamak istemiyorum ama böyle bir modelle </w:t>
      </w:r>
      <w:r w:rsidR="00566AD3" w:rsidRPr="00EF2EA8">
        <w:rPr>
          <w:rFonts w:ascii="Arial" w:hAnsi="Arial" w:cs="Arial"/>
          <w:sz w:val="32"/>
          <w:szCs w:val="32"/>
        </w:rPr>
        <w:t xml:space="preserve">sanayinin </w:t>
      </w:r>
      <w:r w:rsidRPr="00EF2EA8">
        <w:rPr>
          <w:rFonts w:ascii="Arial" w:hAnsi="Arial" w:cs="Arial"/>
          <w:sz w:val="32"/>
          <w:szCs w:val="32"/>
        </w:rPr>
        <w:t>ça</w:t>
      </w:r>
      <w:r w:rsidR="0010321E" w:rsidRPr="00EF2EA8">
        <w:rPr>
          <w:rFonts w:ascii="Arial" w:hAnsi="Arial" w:cs="Arial"/>
          <w:sz w:val="32"/>
          <w:szCs w:val="32"/>
        </w:rPr>
        <w:t xml:space="preserve">rklarının </w:t>
      </w:r>
      <w:r w:rsidR="00566AD3" w:rsidRPr="00EF2EA8">
        <w:rPr>
          <w:rFonts w:ascii="Arial" w:hAnsi="Arial" w:cs="Arial"/>
          <w:sz w:val="32"/>
          <w:szCs w:val="32"/>
        </w:rPr>
        <w:t>sağlıklı olarak dönmesi çok kolay görünmüyor.</w:t>
      </w:r>
    </w:p>
    <w:p w:rsidR="0010321E" w:rsidRPr="00EF2EA8" w:rsidRDefault="00712C3B" w:rsidP="007D192C">
      <w:pPr>
        <w:spacing w:after="0"/>
        <w:jc w:val="both"/>
        <w:rPr>
          <w:rFonts w:ascii="Arial" w:hAnsi="Arial" w:cs="Arial"/>
          <w:b/>
          <w:sz w:val="32"/>
          <w:szCs w:val="32"/>
        </w:rPr>
      </w:pPr>
      <w:r w:rsidRPr="00EF2EA8">
        <w:rPr>
          <w:rFonts w:ascii="Arial" w:hAnsi="Arial" w:cs="Arial"/>
          <w:b/>
          <w:sz w:val="32"/>
          <w:szCs w:val="32"/>
        </w:rPr>
        <w:t>500 Büyük Sanayi Kuruluşu'nda Temel Göstergeler (Reel Değişimler, 2012-2015)</w:t>
      </w:r>
    </w:p>
    <w:p w:rsidR="00E82B0B" w:rsidRDefault="009D152E" w:rsidP="00C71422">
      <w:pPr>
        <w:jc w:val="both"/>
        <w:rPr>
          <w:rFonts w:ascii="Arial" w:hAnsi="Arial" w:cs="Arial"/>
          <w:sz w:val="32"/>
          <w:szCs w:val="32"/>
        </w:rPr>
      </w:pPr>
      <w:r w:rsidRPr="00C327BB">
        <w:rPr>
          <w:rFonts w:ascii="Arial" w:hAnsi="Arial" w:cs="Arial"/>
          <w:noProof/>
          <w:sz w:val="24"/>
          <w:szCs w:val="24"/>
          <w:lang w:eastAsia="tr-TR"/>
        </w:rPr>
        <w:drawing>
          <wp:inline distT="0" distB="0" distL="0" distR="0" wp14:anchorId="4AB6772C" wp14:editId="5506A9AD">
            <wp:extent cx="5760720" cy="158369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1583690"/>
                    </a:xfrm>
                    <a:prstGeom prst="rect">
                      <a:avLst/>
                    </a:prstGeom>
                    <a:noFill/>
                    <a:ln>
                      <a:noFill/>
                    </a:ln>
                  </pic:spPr>
                </pic:pic>
              </a:graphicData>
            </a:graphic>
          </wp:inline>
        </w:drawing>
      </w:r>
    </w:p>
    <w:p w:rsidR="00B76FCE" w:rsidRDefault="00B76FCE" w:rsidP="00B76FCE">
      <w:pPr>
        <w:jc w:val="both"/>
        <w:rPr>
          <w:rFonts w:ascii="Arial" w:hAnsi="Arial" w:cs="Arial"/>
          <w:sz w:val="32"/>
          <w:szCs w:val="32"/>
        </w:rPr>
      </w:pPr>
      <w:r w:rsidRPr="00EF2EA8">
        <w:rPr>
          <w:rFonts w:ascii="Arial" w:hAnsi="Arial" w:cs="Arial"/>
          <w:sz w:val="32"/>
          <w:szCs w:val="32"/>
        </w:rPr>
        <w:t>Burada asıl dikkatinizi çekmek istediğim konu sanayiciler esas faaliyet karlarını önemli oranda artırma başarısını göstermiş olmalarına rağmen, finansman giderlerindeki olağanüstü artışın karlılıklarını eritmesidir.</w:t>
      </w:r>
    </w:p>
    <w:p w:rsidR="00B76FCE" w:rsidRPr="00EF2EA8" w:rsidRDefault="00B76FCE" w:rsidP="00B76FCE">
      <w:pPr>
        <w:jc w:val="both"/>
        <w:rPr>
          <w:rFonts w:ascii="Arial" w:hAnsi="Arial" w:cs="Arial"/>
          <w:sz w:val="32"/>
          <w:szCs w:val="32"/>
        </w:rPr>
      </w:pPr>
      <w:r>
        <w:rPr>
          <w:rFonts w:ascii="Arial" w:hAnsi="Arial" w:cs="Arial"/>
          <w:sz w:val="32"/>
          <w:szCs w:val="32"/>
        </w:rPr>
        <w:t xml:space="preserve">Bunun sonucunda dönem kar ve zarar toplamı, 2015 yılında bir önceki yıla göre sadece yüzde 4,5 oranında artarak 27,1 milyar TL’den 28,3 milyar TL’ye yükselebilmiştir. </w:t>
      </w:r>
    </w:p>
    <w:p w:rsidR="00C71422" w:rsidRPr="00C71422" w:rsidRDefault="00E40C1E" w:rsidP="00C71422">
      <w:pPr>
        <w:jc w:val="both"/>
        <w:rPr>
          <w:rFonts w:ascii="Arial" w:hAnsi="Arial" w:cs="Arial"/>
          <w:sz w:val="32"/>
          <w:szCs w:val="32"/>
        </w:rPr>
      </w:pPr>
      <w:r w:rsidRPr="00EF2EA8">
        <w:rPr>
          <w:rFonts w:ascii="Arial" w:hAnsi="Arial" w:cs="Arial"/>
          <w:sz w:val="32"/>
          <w:szCs w:val="32"/>
        </w:rPr>
        <w:t xml:space="preserve">Temel göstergeleri TÜFE </w:t>
      </w:r>
      <w:r w:rsidR="002D3768" w:rsidRPr="00EF2EA8">
        <w:rPr>
          <w:rFonts w:ascii="Arial" w:hAnsi="Arial" w:cs="Arial"/>
          <w:sz w:val="32"/>
          <w:szCs w:val="32"/>
        </w:rPr>
        <w:t>enflasyon</w:t>
      </w:r>
      <w:r w:rsidRPr="00EF2EA8">
        <w:rPr>
          <w:rFonts w:ascii="Arial" w:hAnsi="Arial" w:cs="Arial"/>
          <w:sz w:val="32"/>
          <w:szCs w:val="32"/>
        </w:rPr>
        <w:t>u</w:t>
      </w:r>
      <w:r w:rsidR="00303DD4" w:rsidRPr="00EF2EA8">
        <w:rPr>
          <w:rFonts w:ascii="Arial" w:hAnsi="Arial" w:cs="Arial"/>
          <w:sz w:val="32"/>
          <w:szCs w:val="32"/>
        </w:rPr>
        <w:t>nu</w:t>
      </w:r>
      <w:r w:rsidRPr="00EF2EA8">
        <w:rPr>
          <w:rFonts w:ascii="Arial" w:hAnsi="Arial" w:cs="Arial"/>
          <w:sz w:val="32"/>
          <w:szCs w:val="32"/>
        </w:rPr>
        <w:t xml:space="preserve"> kullanarak karşılaştırdığımızda, </w:t>
      </w:r>
      <w:r w:rsidR="00303DD4" w:rsidRPr="00EF2EA8">
        <w:rPr>
          <w:rFonts w:ascii="Arial" w:hAnsi="Arial" w:cs="Arial"/>
          <w:sz w:val="32"/>
          <w:szCs w:val="32"/>
        </w:rPr>
        <w:t>ü</w:t>
      </w:r>
      <w:r w:rsidR="00546FF0" w:rsidRPr="00EF2EA8">
        <w:rPr>
          <w:rFonts w:ascii="Arial" w:hAnsi="Arial" w:cs="Arial"/>
          <w:sz w:val="32"/>
          <w:szCs w:val="32"/>
        </w:rPr>
        <w:t xml:space="preserve">retimden satışlarda çok küçük bir </w:t>
      </w:r>
      <w:r w:rsidR="004D347D" w:rsidRPr="00EF2EA8">
        <w:rPr>
          <w:rFonts w:ascii="Arial" w:hAnsi="Arial" w:cs="Arial"/>
          <w:sz w:val="32"/>
          <w:szCs w:val="32"/>
        </w:rPr>
        <w:t xml:space="preserve">reel </w:t>
      </w:r>
      <w:r w:rsidR="00546FF0" w:rsidRPr="00EF2EA8">
        <w:rPr>
          <w:rFonts w:ascii="Arial" w:hAnsi="Arial" w:cs="Arial"/>
          <w:sz w:val="32"/>
          <w:szCs w:val="32"/>
        </w:rPr>
        <w:t>artış olduğunu söyleyebiliriz.</w:t>
      </w:r>
      <w:r w:rsidR="00C71422">
        <w:rPr>
          <w:rFonts w:ascii="Arial" w:hAnsi="Arial" w:cs="Arial"/>
          <w:sz w:val="32"/>
          <w:szCs w:val="32"/>
        </w:rPr>
        <w:t xml:space="preserve"> </w:t>
      </w:r>
      <w:r w:rsidR="00C71422" w:rsidRPr="00C71422">
        <w:rPr>
          <w:rFonts w:ascii="Arial" w:hAnsi="Arial" w:cs="Arial"/>
          <w:sz w:val="32"/>
          <w:szCs w:val="32"/>
        </w:rPr>
        <w:t>Dikkat edecek olursak sanayi kuruluşlarının dönem kar</w:t>
      </w:r>
      <w:r w:rsidR="00B76FCE">
        <w:rPr>
          <w:rFonts w:ascii="Arial" w:hAnsi="Arial" w:cs="Arial"/>
          <w:sz w:val="32"/>
          <w:szCs w:val="32"/>
        </w:rPr>
        <w:t xml:space="preserve"> ve zarar toplamı da reel olarak geriliyor. </w:t>
      </w:r>
    </w:p>
    <w:p w:rsidR="00E82163" w:rsidRDefault="00E82163" w:rsidP="007D192C">
      <w:pPr>
        <w:spacing w:after="0"/>
        <w:jc w:val="both"/>
        <w:rPr>
          <w:rFonts w:ascii="Arial" w:eastAsia="Times New Roman" w:hAnsi="Arial" w:cs="Arial"/>
          <w:b/>
          <w:bCs/>
          <w:sz w:val="32"/>
          <w:szCs w:val="32"/>
          <w:lang w:eastAsia="tr-TR"/>
        </w:rPr>
      </w:pPr>
    </w:p>
    <w:p w:rsidR="000D37EF" w:rsidRDefault="000D37EF" w:rsidP="007D192C">
      <w:pPr>
        <w:spacing w:after="0"/>
        <w:jc w:val="both"/>
        <w:rPr>
          <w:rFonts w:ascii="Arial" w:eastAsia="Times New Roman" w:hAnsi="Arial" w:cs="Arial"/>
          <w:b/>
          <w:bCs/>
          <w:sz w:val="32"/>
          <w:szCs w:val="32"/>
          <w:lang w:eastAsia="tr-TR"/>
        </w:rPr>
      </w:pPr>
    </w:p>
    <w:p w:rsidR="000D37EF" w:rsidRDefault="000D37EF" w:rsidP="007D192C">
      <w:pPr>
        <w:spacing w:after="0"/>
        <w:jc w:val="both"/>
        <w:rPr>
          <w:rFonts w:ascii="Arial" w:eastAsia="Times New Roman" w:hAnsi="Arial" w:cs="Arial"/>
          <w:b/>
          <w:bCs/>
          <w:sz w:val="32"/>
          <w:szCs w:val="32"/>
          <w:lang w:eastAsia="tr-TR"/>
        </w:rPr>
      </w:pPr>
    </w:p>
    <w:p w:rsidR="000D37EF" w:rsidRDefault="000D37EF" w:rsidP="007D192C">
      <w:pPr>
        <w:spacing w:after="0"/>
        <w:jc w:val="both"/>
        <w:rPr>
          <w:rFonts w:ascii="Arial" w:eastAsia="Times New Roman" w:hAnsi="Arial" w:cs="Arial"/>
          <w:b/>
          <w:bCs/>
          <w:sz w:val="32"/>
          <w:szCs w:val="32"/>
          <w:lang w:eastAsia="tr-TR"/>
        </w:rPr>
      </w:pPr>
    </w:p>
    <w:p w:rsidR="00B10643" w:rsidRPr="00EF2EA8" w:rsidRDefault="00B10643" w:rsidP="007D192C">
      <w:pPr>
        <w:spacing w:after="0"/>
        <w:jc w:val="both"/>
        <w:rPr>
          <w:rFonts w:ascii="Arial" w:eastAsia="Times New Roman" w:hAnsi="Arial" w:cs="Arial"/>
          <w:b/>
          <w:bCs/>
          <w:sz w:val="32"/>
          <w:szCs w:val="32"/>
          <w:lang w:eastAsia="tr-TR"/>
        </w:rPr>
      </w:pPr>
      <w:r w:rsidRPr="00EF2EA8">
        <w:rPr>
          <w:rFonts w:ascii="Arial" w:eastAsia="Times New Roman" w:hAnsi="Arial" w:cs="Arial"/>
          <w:b/>
          <w:bCs/>
          <w:sz w:val="32"/>
          <w:szCs w:val="32"/>
          <w:lang w:eastAsia="tr-TR"/>
        </w:rPr>
        <w:lastRenderedPageBreak/>
        <w:t>500 Büyük Sanayi Kuruluşu'nda Temel Göstergeler</w:t>
      </w:r>
    </w:p>
    <w:p w:rsidR="00B94CAA" w:rsidRPr="00822603" w:rsidRDefault="00694F7B" w:rsidP="00B94CAA">
      <w:pPr>
        <w:jc w:val="both"/>
        <w:rPr>
          <w:rFonts w:ascii="Arial" w:hAnsi="Arial" w:cs="Arial"/>
          <w:sz w:val="32"/>
          <w:szCs w:val="32"/>
        </w:rPr>
      </w:pPr>
      <w:r w:rsidRPr="00EF2EA8">
        <w:rPr>
          <w:rFonts w:ascii="Arial" w:hAnsi="Arial" w:cs="Arial"/>
          <w:noProof/>
          <w:sz w:val="32"/>
          <w:szCs w:val="32"/>
          <w:lang w:eastAsia="tr-TR"/>
        </w:rPr>
        <w:drawing>
          <wp:inline distT="0" distB="0" distL="0" distR="0" wp14:anchorId="5F691DCF" wp14:editId="5EA982DC">
            <wp:extent cx="5760720" cy="1376045"/>
            <wp:effectExtent l="0" t="0" r="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376045"/>
                    </a:xfrm>
                    <a:prstGeom prst="rect">
                      <a:avLst/>
                    </a:prstGeom>
                    <a:noFill/>
                    <a:ln>
                      <a:noFill/>
                    </a:ln>
                  </pic:spPr>
                </pic:pic>
              </a:graphicData>
            </a:graphic>
          </wp:inline>
        </w:drawing>
      </w:r>
      <w:r w:rsidR="00B94CAA" w:rsidRPr="00822603">
        <w:rPr>
          <w:rFonts w:ascii="Arial" w:hAnsi="Arial" w:cs="Arial"/>
          <w:sz w:val="24"/>
          <w:szCs w:val="24"/>
        </w:rPr>
        <w:t>Not: Paylar net satışlara göre hesaplanmıştır.</w:t>
      </w:r>
    </w:p>
    <w:p w:rsidR="00B10643" w:rsidRPr="00EF2EA8" w:rsidRDefault="00B10643" w:rsidP="00F84A37">
      <w:pPr>
        <w:jc w:val="both"/>
        <w:rPr>
          <w:rFonts w:ascii="Arial" w:hAnsi="Arial" w:cs="Arial"/>
          <w:sz w:val="32"/>
          <w:szCs w:val="32"/>
        </w:rPr>
      </w:pPr>
    </w:p>
    <w:p w:rsidR="00AC3882" w:rsidRPr="00EF2EA8" w:rsidRDefault="002D3768" w:rsidP="00F84A37">
      <w:pPr>
        <w:jc w:val="both"/>
        <w:rPr>
          <w:rFonts w:ascii="Arial" w:hAnsi="Arial" w:cs="Arial"/>
          <w:sz w:val="32"/>
          <w:szCs w:val="32"/>
        </w:rPr>
      </w:pPr>
      <w:r w:rsidRPr="00EF2EA8">
        <w:rPr>
          <w:rFonts w:ascii="Arial" w:hAnsi="Arial" w:cs="Arial"/>
          <w:sz w:val="32"/>
          <w:szCs w:val="32"/>
        </w:rPr>
        <w:t xml:space="preserve">Karlılık göstergeleri içinde satış, aktif ve </w:t>
      </w:r>
      <w:proofErr w:type="spellStart"/>
      <w:r w:rsidRPr="00EF2EA8">
        <w:rPr>
          <w:rFonts w:ascii="Arial" w:hAnsi="Arial" w:cs="Arial"/>
          <w:sz w:val="32"/>
          <w:szCs w:val="32"/>
        </w:rPr>
        <w:t>özkaynak</w:t>
      </w:r>
      <w:proofErr w:type="spellEnd"/>
      <w:r w:rsidRPr="00EF2EA8">
        <w:rPr>
          <w:rFonts w:ascii="Arial" w:hAnsi="Arial" w:cs="Arial"/>
          <w:sz w:val="32"/>
          <w:szCs w:val="32"/>
        </w:rPr>
        <w:t xml:space="preserve"> karlılığı oranlarının yanı sıra faiz, </w:t>
      </w:r>
      <w:proofErr w:type="gramStart"/>
      <w:r w:rsidRPr="00EF2EA8">
        <w:rPr>
          <w:rFonts w:ascii="Arial" w:hAnsi="Arial" w:cs="Arial"/>
          <w:sz w:val="32"/>
          <w:szCs w:val="32"/>
        </w:rPr>
        <w:t>amortisman</w:t>
      </w:r>
      <w:proofErr w:type="gramEnd"/>
      <w:r w:rsidRPr="00EF2EA8">
        <w:rPr>
          <w:rFonts w:ascii="Arial" w:hAnsi="Arial" w:cs="Arial"/>
          <w:sz w:val="32"/>
          <w:szCs w:val="32"/>
        </w:rPr>
        <w:t xml:space="preserve"> ve vergi öncesi karlılık oranı (FAVÖK) önem taşımaktadır. </w:t>
      </w:r>
      <w:r w:rsidR="00AC3882" w:rsidRPr="00EF2EA8">
        <w:rPr>
          <w:rFonts w:ascii="Arial" w:hAnsi="Arial" w:cs="Arial"/>
          <w:sz w:val="32"/>
          <w:szCs w:val="32"/>
        </w:rPr>
        <w:t xml:space="preserve">FAVÖK veya uluslararası kısaltması olan EBITDA oranı kuruluşların faiz, </w:t>
      </w:r>
      <w:proofErr w:type="gramStart"/>
      <w:r w:rsidR="00AC3882" w:rsidRPr="00EF2EA8">
        <w:rPr>
          <w:rFonts w:ascii="Arial" w:hAnsi="Arial" w:cs="Arial"/>
          <w:sz w:val="32"/>
          <w:szCs w:val="32"/>
        </w:rPr>
        <w:t>amortisman</w:t>
      </w:r>
      <w:proofErr w:type="gramEnd"/>
      <w:r w:rsidR="00AC3882" w:rsidRPr="00EF2EA8">
        <w:rPr>
          <w:rFonts w:ascii="Arial" w:hAnsi="Arial" w:cs="Arial"/>
          <w:sz w:val="32"/>
          <w:szCs w:val="32"/>
        </w:rPr>
        <w:t xml:space="preserve"> ve vergi ödemeleri öncesi karının net satışlara bölünmesi ile hesaplanmaktadır. İSO 500 Büyük Sanayi Kuruluşu 2013 çalışmasında ilk kez başlanan FAVÖK hesaplaması ve değerlendirmelerine 2014 yılından</w:t>
      </w:r>
      <w:r w:rsidR="00B10643" w:rsidRPr="00EF2EA8">
        <w:rPr>
          <w:rFonts w:ascii="Arial" w:hAnsi="Arial" w:cs="Arial"/>
          <w:sz w:val="32"/>
          <w:szCs w:val="32"/>
        </w:rPr>
        <w:t xml:space="preserve"> sonra 2015 yılında da yer verdik.</w:t>
      </w:r>
    </w:p>
    <w:p w:rsidR="00AC3882" w:rsidRPr="00EF2EA8" w:rsidRDefault="00AC3882" w:rsidP="00F84A37">
      <w:pPr>
        <w:jc w:val="both"/>
        <w:rPr>
          <w:rFonts w:ascii="Arial" w:hAnsi="Arial" w:cs="Arial"/>
          <w:sz w:val="32"/>
          <w:szCs w:val="32"/>
        </w:rPr>
      </w:pPr>
      <w:r w:rsidRPr="00EF2EA8">
        <w:rPr>
          <w:rFonts w:ascii="Arial" w:hAnsi="Arial" w:cs="Arial"/>
          <w:sz w:val="32"/>
          <w:szCs w:val="32"/>
        </w:rPr>
        <w:t>Buna göre 2015 yılında 500 Büyük Sanayi Kuruluşu’nda FAVÖK mutlak büyüklüğü 62 milyar TL olarak hesaplanmıştır. 2014 yılında bu büyüklük 50,4 milyar TL olmuştur. FAVÖK büyüklüğü yüzde 23 oranında artmıştır. 2014 ve 2015 yıllarında 500 Büyük Sanayi Kuruluşu’nun FAVÖK oranları iyileşmiştir. Bu da göstermektedir ki sanayiciler FAVÖK oranlarındaki iyileşmeye ağırlık vermekte ve başarılı olmaktadır.</w:t>
      </w:r>
    </w:p>
    <w:p w:rsidR="00B10643" w:rsidRPr="00EF2EA8" w:rsidRDefault="00B10643" w:rsidP="00F84A37">
      <w:pPr>
        <w:jc w:val="both"/>
        <w:rPr>
          <w:rFonts w:ascii="Arial" w:eastAsia="Times New Roman" w:hAnsi="Arial" w:cs="Arial"/>
          <w:b/>
          <w:bCs/>
          <w:sz w:val="32"/>
          <w:szCs w:val="32"/>
          <w:lang w:eastAsia="tr-TR"/>
        </w:rPr>
      </w:pPr>
    </w:p>
    <w:p w:rsidR="002A6D0D" w:rsidRPr="00EF2EA8" w:rsidRDefault="002A6D0D" w:rsidP="00F84A37">
      <w:pPr>
        <w:jc w:val="both"/>
        <w:rPr>
          <w:rFonts w:ascii="Arial" w:eastAsia="Times New Roman" w:hAnsi="Arial" w:cs="Arial"/>
          <w:b/>
          <w:bCs/>
          <w:sz w:val="32"/>
          <w:szCs w:val="32"/>
          <w:lang w:eastAsia="tr-TR"/>
        </w:rPr>
      </w:pPr>
    </w:p>
    <w:p w:rsidR="002A6D0D" w:rsidRPr="00EF2EA8" w:rsidRDefault="002A6D0D" w:rsidP="00F84A37">
      <w:pPr>
        <w:jc w:val="both"/>
        <w:rPr>
          <w:rFonts w:ascii="Arial" w:eastAsia="Times New Roman" w:hAnsi="Arial" w:cs="Arial"/>
          <w:b/>
          <w:bCs/>
          <w:sz w:val="32"/>
          <w:szCs w:val="32"/>
          <w:lang w:eastAsia="tr-TR"/>
        </w:rPr>
      </w:pPr>
    </w:p>
    <w:p w:rsidR="0010321E" w:rsidRPr="00EF2EA8" w:rsidRDefault="0010321E" w:rsidP="00F84A37">
      <w:pPr>
        <w:jc w:val="both"/>
        <w:rPr>
          <w:rFonts w:ascii="Arial" w:eastAsia="Times New Roman" w:hAnsi="Arial" w:cs="Arial"/>
          <w:b/>
          <w:bCs/>
          <w:sz w:val="32"/>
          <w:szCs w:val="32"/>
          <w:lang w:eastAsia="tr-TR"/>
        </w:rPr>
      </w:pPr>
    </w:p>
    <w:p w:rsidR="00AC3882" w:rsidRPr="00EF2EA8" w:rsidRDefault="00AC3882" w:rsidP="00F84A37">
      <w:pPr>
        <w:jc w:val="both"/>
        <w:rPr>
          <w:rFonts w:ascii="Arial" w:hAnsi="Arial" w:cs="Arial"/>
          <w:sz w:val="32"/>
          <w:szCs w:val="32"/>
        </w:rPr>
      </w:pPr>
    </w:p>
    <w:p w:rsidR="00AC3882" w:rsidRPr="00EF2EA8" w:rsidRDefault="00AC3882" w:rsidP="00F84A37">
      <w:pPr>
        <w:jc w:val="both"/>
        <w:rPr>
          <w:rFonts w:ascii="Arial" w:eastAsia="Times New Roman" w:hAnsi="Arial" w:cs="Arial"/>
          <w:b/>
          <w:bCs/>
          <w:sz w:val="32"/>
          <w:szCs w:val="32"/>
          <w:lang w:eastAsia="tr-TR"/>
        </w:rPr>
      </w:pPr>
      <w:r w:rsidRPr="00EF2EA8">
        <w:rPr>
          <w:rFonts w:ascii="Arial" w:eastAsia="Times New Roman" w:hAnsi="Arial" w:cs="Arial"/>
          <w:b/>
          <w:bCs/>
          <w:sz w:val="32"/>
          <w:szCs w:val="32"/>
          <w:lang w:eastAsia="tr-TR"/>
        </w:rPr>
        <w:lastRenderedPageBreak/>
        <w:t>500 Büyük Sanayi Kuruluşu'nda Borç/</w:t>
      </w:r>
      <w:proofErr w:type="spellStart"/>
      <w:r w:rsidRPr="00EF2EA8">
        <w:rPr>
          <w:rFonts w:ascii="Arial" w:eastAsia="Times New Roman" w:hAnsi="Arial" w:cs="Arial"/>
          <w:b/>
          <w:bCs/>
          <w:sz w:val="32"/>
          <w:szCs w:val="32"/>
          <w:lang w:eastAsia="tr-TR"/>
        </w:rPr>
        <w:t>Özkaynak</w:t>
      </w:r>
      <w:proofErr w:type="spellEnd"/>
      <w:r w:rsidRPr="00EF2EA8">
        <w:rPr>
          <w:rFonts w:ascii="Arial" w:eastAsia="Times New Roman" w:hAnsi="Arial" w:cs="Arial"/>
          <w:b/>
          <w:bCs/>
          <w:sz w:val="32"/>
          <w:szCs w:val="32"/>
          <w:lang w:eastAsia="tr-TR"/>
        </w:rPr>
        <w:t xml:space="preserve"> İlişkisi</w:t>
      </w:r>
    </w:p>
    <w:p w:rsidR="00AC3882" w:rsidRPr="00EF2EA8" w:rsidRDefault="0065524A" w:rsidP="00F84A37">
      <w:pPr>
        <w:jc w:val="both"/>
        <w:rPr>
          <w:rFonts w:ascii="Arial" w:hAnsi="Arial" w:cs="Arial"/>
          <w:sz w:val="32"/>
          <w:szCs w:val="32"/>
        </w:rPr>
      </w:pPr>
      <w:r w:rsidRPr="00EF2EA8">
        <w:rPr>
          <w:rFonts w:ascii="Arial" w:hAnsi="Arial" w:cs="Arial"/>
          <w:noProof/>
          <w:sz w:val="32"/>
          <w:szCs w:val="32"/>
          <w:lang w:eastAsia="tr-TR"/>
        </w:rPr>
        <w:drawing>
          <wp:inline distT="0" distB="0" distL="0" distR="0" wp14:anchorId="4B9FEE95" wp14:editId="2C6CA61F">
            <wp:extent cx="5181600" cy="3057526"/>
            <wp:effectExtent l="0" t="0" r="0" b="9525"/>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C3882" w:rsidRPr="00EF2EA8" w:rsidRDefault="00491D90" w:rsidP="00F84A37">
      <w:pPr>
        <w:jc w:val="both"/>
        <w:rPr>
          <w:rFonts w:ascii="Arial" w:hAnsi="Arial" w:cs="Arial"/>
          <w:sz w:val="32"/>
          <w:szCs w:val="32"/>
        </w:rPr>
      </w:pPr>
      <w:r w:rsidRPr="00EF2EA8">
        <w:rPr>
          <w:rFonts w:ascii="Arial" w:hAnsi="Arial" w:cs="Arial"/>
          <w:sz w:val="32"/>
          <w:szCs w:val="32"/>
        </w:rPr>
        <w:t>500 Büyük Sanayi Kuruluşu araştırmasından çıkan ve s</w:t>
      </w:r>
      <w:r w:rsidR="00AC3882" w:rsidRPr="00EF2EA8">
        <w:rPr>
          <w:rFonts w:ascii="Arial" w:hAnsi="Arial" w:cs="Arial"/>
          <w:sz w:val="32"/>
          <w:szCs w:val="32"/>
        </w:rPr>
        <w:t>anayi sektörün</w:t>
      </w:r>
      <w:r w:rsidRPr="00EF2EA8">
        <w:rPr>
          <w:rFonts w:ascii="Arial" w:hAnsi="Arial" w:cs="Arial"/>
          <w:sz w:val="32"/>
          <w:szCs w:val="32"/>
        </w:rPr>
        <w:t>ün finans</w:t>
      </w:r>
      <w:r w:rsidR="00AC3882" w:rsidRPr="00EF2EA8">
        <w:rPr>
          <w:rFonts w:ascii="Arial" w:hAnsi="Arial" w:cs="Arial"/>
          <w:sz w:val="32"/>
          <w:szCs w:val="32"/>
        </w:rPr>
        <w:t xml:space="preserve"> yapısındaki bozulmayı gösteren </w:t>
      </w:r>
      <w:r w:rsidR="00822603">
        <w:rPr>
          <w:rFonts w:ascii="Arial" w:hAnsi="Arial" w:cs="Arial"/>
          <w:sz w:val="32"/>
          <w:szCs w:val="32"/>
        </w:rPr>
        <w:t xml:space="preserve">önemli bir </w:t>
      </w:r>
      <w:r w:rsidR="0010321E" w:rsidRPr="00EF2EA8">
        <w:rPr>
          <w:rFonts w:ascii="Arial" w:hAnsi="Arial" w:cs="Arial"/>
          <w:sz w:val="32"/>
          <w:szCs w:val="32"/>
        </w:rPr>
        <w:t>veriyi</w:t>
      </w:r>
      <w:r w:rsidRPr="00EF2EA8">
        <w:rPr>
          <w:rFonts w:ascii="Arial" w:hAnsi="Arial" w:cs="Arial"/>
          <w:sz w:val="32"/>
          <w:szCs w:val="32"/>
        </w:rPr>
        <w:t xml:space="preserve"> daha </w:t>
      </w:r>
      <w:r w:rsidR="00AC3882" w:rsidRPr="00EF2EA8">
        <w:rPr>
          <w:rFonts w:ascii="Arial" w:hAnsi="Arial" w:cs="Arial"/>
          <w:sz w:val="32"/>
          <w:szCs w:val="32"/>
        </w:rPr>
        <w:t xml:space="preserve">sizlerle paylaşmak istiyorum. Bu da toplam varlıklar içindeki borç/öz kaynak ilişkisini gösteren verilerdir. </w:t>
      </w:r>
    </w:p>
    <w:p w:rsidR="002D3768" w:rsidRPr="00EF2EA8" w:rsidRDefault="002D3768" w:rsidP="002D3768">
      <w:pPr>
        <w:jc w:val="both"/>
        <w:rPr>
          <w:rFonts w:ascii="Arial" w:hAnsi="Arial" w:cs="Arial"/>
          <w:sz w:val="32"/>
          <w:szCs w:val="32"/>
        </w:rPr>
      </w:pPr>
      <w:r w:rsidRPr="00EF2EA8">
        <w:rPr>
          <w:rFonts w:ascii="Arial" w:hAnsi="Arial" w:cs="Arial"/>
          <w:sz w:val="32"/>
          <w:szCs w:val="32"/>
        </w:rPr>
        <w:t xml:space="preserve">Grafikte de gördüğünüz gibi 2009 yılında yüzde 50,9 oranına ulaştıktan sonra gerileme eğilimine giren </w:t>
      </w:r>
      <w:proofErr w:type="spellStart"/>
      <w:r w:rsidRPr="00EF2EA8">
        <w:rPr>
          <w:rFonts w:ascii="Arial" w:hAnsi="Arial" w:cs="Arial"/>
          <w:sz w:val="32"/>
          <w:szCs w:val="32"/>
        </w:rPr>
        <w:t>özkaynakların</w:t>
      </w:r>
      <w:proofErr w:type="spellEnd"/>
      <w:r w:rsidRPr="00EF2EA8">
        <w:rPr>
          <w:rFonts w:ascii="Arial" w:hAnsi="Arial" w:cs="Arial"/>
          <w:sz w:val="32"/>
          <w:szCs w:val="32"/>
        </w:rPr>
        <w:t xml:space="preserve"> toplam varlıklar içindeki payı 2012 yılında yüzde 47,2’ye, 2014’de yüzde 43’e ve 2015’te de yüzde 39,9’a inmiştir. Toplam borçların toplam varlıklar içindeki payı ise 2012 yılında yüzde 52,8 iken, 2014 yılında yüzde 57’ye, 2015 yılında ise yüzde 60,1’e yükselmiştir. </w:t>
      </w:r>
    </w:p>
    <w:p w:rsidR="007E1D03" w:rsidRPr="00EF2EA8" w:rsidRDefault="007E1D03" w:rsidP="00F84A37">
      <w:pPr>
        <w:jc w:val="both"/>
        <w:rPr>
          <w:rFonts w:ascii="Arial" w:eastAsia="Times New Roman" w:hAnsi="Arial" w:cs="Arial"/>
          <w:b/>
          <w:bCs/>
          <w:sz w:val="32"/>
          <w:szCs w:val="32"/>
          <w:lang w:eastAsia="tr-TR"/>
        </w:rPr>
      </w:pPr>
    </w:p>
    <w:p w:rsidR="004E0928" w:rsidRPr="00EF2EA8" w:rsidRDefault="004E0928" w:rsidP="00F84A37">
      <w:pPr>
        <w:jc w:val="both"/>
        <w:rPr>
          <w:rFonts w:ascii="Arial" w:eastAsia="Times New Roman" w:hAnsi="Arial" w:cs="Arial"/>
          <w:b/>
          <w:bCs/>
          <w:sz w:val="32"/>
          <w:szCs w:val="32"/>
          <w:lang w:eastAsia="tr-TR"/>
        </w:rPr>
      </w:pPr>
    </w:p>
    <w:p w:rsidR="00936CC7" w:rsidRPr="00EF2EA8" w:rsidRDefault="00936CC7" w:rsidP="00F84A37">
      <w:pPr>
        <w:jc w:val="both"/>
        <w:rPr>
          <w:rFonts w:ascii="Arial" w:eastAsia="Times New Roman" w:hAnsi="Arial" w:cs="Arial"/>
          <w:b/>
          <w:bCs/>
          <w:sz w:val="32"/>
          <w:szCs w:val="32"/>
          <w:lang w:eastAsia="tr-TR"/>
        </w:rPr>
      </w:pPr>
    </w:p>
    <w:p w:rsidR="004E0928" w:rsidRPr="00EF2EA8" w:rsidRDefault="004E0928" w:rsidP="00F84A37">
      <w:pPr>
        <w:jc w:val="both"/>
        <w:rPr>
          <w:rFonts w:ascii="Arial" w:eastAsia="Times New Roman" w:hAnsi="Arial" w:cs="Arial"/>
          <w:b/>
          <w:bCs/>
          <w:sz w:val="32"/>
          <w:szCs w:val="32"/>
          <w:lang w:eastAsia="tr-TR"/>
        </w:rPr>
      </w:pPr>
    </w:p>
    <w:p w:rsidR="007E1D03" w:rsidRPr="00EF2EA8" w:rsidRDefault="007E1D03" w:rsidP="00F84A37">
      <w:pPr>
        <w:jc w:val="both"/>
        <w:rPr>
          <w:rFonts w:ascii="Arial" w:eastAsia="Times New Roman" w:hAnsi="Arial" w:cs="Arial"/>
          <w:b/>
          <w:bCs/>
          <w:sz w:val="32"/>
          <w:szCs w:val="32"/>
          <w:lang w:eastAsia="tr-TR"/>
        </w:rPr>
      </w:pPr>
    </w:p>
    <w:p w:rsidR="007E1D03" w:rsidRPr="00EF2EA8" w:rsidRDefault="007E1D03" w:rsidP="00F84A37">
      <w:pPr>
        <w:jc w:val="both"/>
        <w:rPr>
          <w:rFonts w:ascii="Arial" w:eastAsia="Times New Roman" w:hAnsi="Arial" w:cs="Arial"/>
          <w:b/>
          <w:bCs/>
          <w:sz w:val="32"/>
          <w:szCs w:val="32"/>
          <w:lang w:eastAsia="tr-TR"/>
        </w:rPr>
      </w:pPr>
    </w:p>
    <w:p w:rsidR="00491D90" w:rsidRPr="00EF2EA8" w:rsidRDefault="00491D90" w:rsidP="00F84A37">
      <w:pPr>
        <w:jc w:val="both"/>
        <w:rPr>
          <w:rFonts w:ascii="Arial" w:eastAsia="Times New Roman" w:hAnsi="Arial" w:cs="Arial"/>
          <w:b/>
          <w:bCs/>
          <w:sz w:val="32"/>
          <w:szCs w:val="32"/>
          <w:lang w:eastAsia="tr-TR"/>
        </w:rPr>
      </w:pPr>
      <w:r w:rsidRPr="00EF2EA8">
        <w:rPr>
          <w:rFonts w:ascii="Arial" w:eastAsia="Times New Roman" w:hAnsi="Arial" w:cs="Arial"/>
          <w:b/>
          <w:bCs/>
          <w:sz w:val="32"/>
          <w:szCs w:val="32"/>
          <w:lang w:eastAsia="tr-TR"/>
        </w:rPr>
        <w:lastRenderedPageBreak/>
        <w:t xml:space="preserve">Özel </w:t>
      </w:r>
      <w:r w:rsidR="0065524A" w:rsidRPr="00EF2EA8">
        <w:rPr>
          <w:rFonts w:ascii="Arial" w:eastAsia="Times New Roman" w:hAnsi="Arial" w:cs="Arial"/>
          <w:b/>
          <w:bCs/>
          <w:sz w:val="32"/>
          <w:szCs w:val="32"/>
          <w:lang w:eastAsia="tr-TR"/>
        </w:rPr>
        <w:t xml:space="preserve">Sanayi </w:t>
      </w:r>
      <w:r w:rsidRPr="00EF2EA8">
        <w:rPr>
          <w:rFonts w:ascii="Arial" w:eastAsia="Times New Roman" w:hAnsi="Arial" w:cs="Arial"/>
          <w:b/>
          <w:bCs/>
          <w:sz w:val="32"/>
          <w:szCs w:val="32"/>
          <w:lang w:eastAsia="tr-TR"/>
        </w:rPr>
        <w:t>Kuruluşlar</w:t>
      </w:r>
      <w:r w:rsidR="0065524A" w:rsidRPr="00EF2EA8">
        <w:rPr>
          <w:rFonts w:ascii="Arial" w:eastAsia="Times New Roman" w:hAnsi="Arial" w:cs="Arial"/>
          <w:b/>
          <w:bCs/>
          <w:sz w:val="32"/>
          <w:szCs w:val="32"/>
          <w:lang w:eastAsia="tr-TR"/>
        </w:rPr>
        <w:t>ın</w:t>
      </w:r>
      <w:r w:rsidRPr="00EF2EA8">
        <w:rPr>
          <w:rFonts w:ascii="Arial" w:eastAsia="Times New Roman" w:hAnsi="Arial" w:cs="Arial"/>
          <w:b/>
          <w:bCs/>
          <w:sz w:val="32"/>
          <w:szCs w:val="32"/>
          <w:lang w:eastAsia="tr-TR"/>
        </w:rPr>
        <w:t>da Borç/</w:t>
      </w:r>
      <w:proofErr w:type="spellStart"/>
      <w:r w:rsidRPr="00EF2EA8">
        <w:rPr>
          <w:rFonts w:ascii="Arial" w:eastAsia="Times New Roman" w:hAnsi="Arial" w:cs="Arial"/>
          <w:b/>
          <w:bCs/>
          <w:sz w:val="32"/>
          <w:szCs w:val="32"/>
          <w:lang w:eastAsia="tr-TR"/>
        </w:rPr>
        <w:t>Özkaynak</w:t>
      </w:r>
      <w:proofErr w:type="spellEnd"/>
      <w:r w:rsidRPr="00EF2EA8">
        <w:rPr>
          <w:rFonts w:ascii="Arial" w:eastAsia="Times New Roman" w:hAnsi="Arial" w:cs="Arial"/>
          <w:b/>
          <w:bCs/>
          <w:sz w:val="32"/>
          <w:szCs w:val="32"/>
          <w:lang w:eastAsia="tr-TR"/>
        </w:rPr>
        <w:t xml:space="preserve"> İlişkisi</w:t>
      </w:r>
    </w:p>
    <w:p w:rsidR="00491D90" w:rsidRPr="00EF2EA8" w:rsidRDefault="0065524A" w:rsidP="00F84A37">
      <w:pPr>
        <w:jc w:val="both"/>
        <w:rPr>
          <w:rFonts w:ascii="Arial" w:hAnsi="Arial" w:cs="Arial"/>
          <w:sz w:val="32"/>
          <w:szCs w:val="32"/>
        </w:rPr>
      </w:pPr>
      <w:r w:rsidRPr="00EF2EA8">
        <w:rPr>
          <w:rFonts w:ascii="Arial" w:hAnsi="Arial" w:cs="Arial"/>
          <w:noProof/>
          <w:sz w:val="32"/>
          <w:szCs w:val="32"/>
          <w:lang w:eastAsia="tr-TR"/>
        </w:rPr>
        <w:drawing>
          <wp:inline distT="0" distB="0" distL="0" distR="0" wp14:anchorId="4A0BAC1A" wp14:editId="4AD7D324">
            <wp:extent cx="5181600" cy="3057526"/>
            <wp:effectExtent l="0" t="0" r="0" b="9525"/>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91D90" w:rsidRPr="00EF2EA8" w:rsidRDefault="00491D90" w:rsidP="00F84A37">
      <w:pPr>
        <w:jc w:val="both"/>
        <w:rPr>
          <w:rFonts w:ascii="Arial" w:hAnsi="Arial" w:cs="Arial"/>
          <w:sz w:val="32"/>
          <w:szCs w:val="32"/>
        </w:rPr>
      </w:pPr>
    </w:p>
    <w:p w:rsidR="00AC3882" w:rsidRPr="00EF2EA8" w:rsidRDefault="00AC3882" w:rsidP="00F84A37">
      <w:pPr>
        <w:jc w:val="both"/>
        <w:rPr>
          <w:rFonts w:ascii="Arial" w:hAnsi="Arial" w:cs="Arial"/>
          <w:sz w:val="32"/>
          <w:szCs w:val="32"/>
        </w:rPr>
      </w:pPr>
      <w:r w:rsidRPr="00EF2EA8">
        <w:rPr>
          <w:rFonts w:ascii="Arial" w:hAnsi="Arial" w:cs="Arial"/>
          <w:sz w:val="32"/>
          <w:szCs w:val="32"/>
        </w:rPr>
        <w:t>Bu parametrede sadece özel sektör</w:t>
      </w:r>
      <w:r w:rsidR="00F80BA5" w:rsidRPr="00EF2EA8">
        <w:rPr>
          <w:rFonts w:ascii="Arial" w:hAnsi="Arial" w:cs="Arial"/>
          <w:sz w:val="32"/>
          <w:szCs w:val="32"/>
        </w:rPr>
        <w:t xml:space="preserve"> </w:t>
      </w:r>
      <w:r w:rsidR="002D3768" w:rsidRPr="00EF2EA8">
        <w:rPr>
          <w:rFonts w:ascii="Arial" w:hAnsi="Arial" w:cs="Arial"/>
          <w:sz w:val="32"/>
          <w:szCs w:val="32"/>
        </w:rPr>
        <w:t xml:space="preserve">kuruluşlarını </w:t>
      </w:r>
      <w:r w:rsidR="00F80BA5" w:rsidRPr="00EF2EA8">
        <w:rPr>
          <w:rFonts w:ascii="Arial" w:hAnsi="Arial" w:cs="Arial"/>
          <w:sz w:val="32"/>
          <w:szCs w:val="32"/>
        </w:rPr>
        <w:t xml:space="preserve">ele aldığımızda bozulmanın </w:t>
      </w:r>
      <w:proofErr w:type="spellStart"/>
      <w:r w:rsidR="00F80BA5" w:rsidRPr="00EF2EA8">
        <w:rPr>
          <w:rFonts w:ascii="Arial" w:hAnsi="Arial" w:cs="Arial"/>
          <w:sz w:val="32"/>
          <w:szCs w:val="32"/>
        </w:rPr>
        <w:t>öz</w:t>
      </w:r>
      <w:r w:rsidRPr="00EF2EA8">
        <w:rPr>
          <w:rFonts w:ascii="Arial" w:hAnsi="Arial" w:cs="Arial"/>
          <w:sz w:val="32"/>
          <w:szCs w:val="32"/>
        </w:rPr>
        <w:t>kaynaklar</w:t>
      </w:r>
      <w:proofErr w:type="spellEnd"/>
      <w:r w:rsidRPr="00EF2EA8">
        <w:rPr>
          <w:rFonts w:ascii="Arial" w:hAnsi="Arial" w:cs="Arial"/>
          <w:sz w:val="32"/>
          <w:szCs w:val="32"/>
        </w:rPr>
        <w:t xml:space="preserve"> aleyhine daha kötü olduğunu görmekteyiz. 2015 yılında özel kuruluşların </w:t>
      </w:r>
      <w:proofErr w:type="spellStart"/>
      <w:r w:rsidRPr="00EF2EA8">
        <w:rPr>
          <w:rFonts w:ascii="Arial" w:hAnsi="Arial" w:cs="Arial"/>
          <w:sz w:val="32"/>
          <w:szCs w:val="32"/>
        </w:rPr>
        <w:t>özkaynak</w:t>
      </w:r>
      <w:proofErr w:type="spellEnd"/>
      <w:r w:rsidRPr="00EF2EA8">
        <w:rPr>
          <w:rFonts w:ascii="Arial" w:hAnsi="Arial" w:cs="Arial"/>
          <w:sz w:val="32"/>
          <w:szCs w:val="32"/>
        </w:rPr>
        <w:t xml:space="preserve"> oranı yüzde 37’ye inerken, borçlanma oranı yüzde 63’e yükselmiştir. </w:t>
      </w:r>
    </w:p>
    <w:p w:rsidR="00491D90" w:rsidRPr="00EF2EA8" w:rsidRDefault="00AC3882" w:rsidP="00F84A37">
      <w:pPr>
        <w:jc w:val="both"/>
        <w:rPr>
          <w:rFonts w:ascii="Arial" w:hAnsi="Arial" w:cs="Arial"/>
          <w:sz w:val="32"/>
          <w:szCs w:val="32"/>
        </w:rPr>
      </w:pPr>
      <w:r w:rsidRPr="00EF2EA8">
        <w:rPr>
          <w:rFonts w:ascii="Arial" w:hAnsi="Arial" w:cs="Arial"/>
          <w:sz w:val="32"/>
          <w:szCs w:val="32"/>
        </w:rPr>
        <w:t xml:space="preserve">İSO 500 Büyük Sanayi Kuruluşu’nun üretimden satışlarından söz ederken </w:t>
      </w:r>
      <w:r w:rsidR="00491D90" w:rsidRPr="00EF2EA8">
        <w:rPr>
          <w:rFonts w:ascii="Arial" w:hAnsi="Arial" w:cs="Arial"/>
          <w:sz w:val="32"/>
          <w:szCs w:val="32"/>
        </w:rPr>
        <w:t xml:space="preserve">bu verinin </w:t>
      </w:r>
      <w:r w:rsidRPr="00EF2EA8">
        <w:rPr>
          <w:rFonts w:ascii="Arial" w:hAnsi="Arial" w:cs="Arial"/>
          <w:sz w:val="32"/>
          <w:szCs w:val="32"/>
        </w:rPr>
        <w:t>201</w:t>
      </w:r>
      <w:r w:rsidR="001B67CB">
        <w:rPr>
          <w:rFonts w:ascii="Arial" w:hAnsi="Arial" w:cs="Arial"/>
          <w:sz w:val="32"/>
          <w:szCs w:val="32"/>
        </w:rPr>
        <w:t>5</w:t>
      </w:r>
      <w:r w:rsidRPr="00EF2EA8">
        <w:rPr>
          <w:rFonts w:ascii="Arial" w:hAnsi="Arial" w:cs="Arial"/>
          <w:sz w:val="32"/>
          <w:szCs w:val="32"/>
        </w:rPr>
        <w:t xml:space="preserve"> yılında yüzde 7 oranında artarken, vergi öncesi kar ve zarar toplamının ise sadece yüzde 4,5 arttığı bilgi</w:t>
      </w:r>
      <w:r w:rsidR="00491D90" w:rsidRPr="00EF2EA8">
        <w:rPr>
          <w:rFonts w:ascii="Arial" w:hAnsi="Arial" w:cs="Arial"/>
          <w:sz w:val="32"/>
          <w:szCs w:val="32"/>
        </w:rPr>
        <w:t>si</w:t>
      </w:r>
      <w:r w:rsidRPr="00EF2EA8">
        <w:rPr>
          <w:rFonts w:ascii="Arial" w:hAnsi="Arial" w:cs="Arial"/>
          <w:sz w:val="32"/>
          <w:szCs w:val="32"/>
        </w:rPr>
        <w:t>ni paylaşmıştım. Bu veri, toplam varlıklar içindeki borç/</w:t>
      </w:r>
      <w:proofErr w:type="spellStart"/>
      <w:r w:rsidRPr="00EF2EA8">
        <w:rPr>
          <w:rFonts w:ascii="Arial" w:hAnsi="Arial" w:cs="Arial"/>
          <w:sz w:val="32"/>
          <w:szCs w:val="32"/>
        </w:rPr>
        <w:t>özkaynak</w:t>
      </w:r>
      <w:proofErr w:type="spellEnd"/>
      <w:r w:rsidRPr="00EF2EA8">
        <w:rPr>
          <w:rFonts w:ascii="Arial" w:hAnsi="Arial" w:cs="Arial"/>
          <w:sz w:val="32"/>
          <w:szCs w:val="32"/>
        </w:rPr>
        <w:t xml:space="preserve"> ilişkisindeki bozulma ile birlikte değerlendirildiğinde, sanayi şirketlerinin 2015 yılında </w:t>
      </w:r>
      <w:proofErr w:type="spellStart"/>
      <w:r w:rsidRPr="00EF2EA8">
        <w:rPr>
          <w:rFonts w:ascii="Arial" w:hAnsi="Arial" w:cs="Arial"/>
          <w:sz w:val="32"/>
          <w:szCs w:val="32"/>
        </w:rPr>
        <w:t>özkaynak</w:t>
      </w:r>
      <w:proofErr w:type="spellEnd"/>
      <w:r w:rsidRPr="00EF2EA8">
        <w:rPr>
          <w:rFonts w:ascii="Arial" w:hAnsi="Arial" w:cs="Arial"/>
          <w:sz w:val="32"/>
          <w:szCs w:val="32"/>
        </w:rPr>
        <w:t xml:space="preserve"> artışları için sınırlı bir iç kaynak sağlanabildiğini göstermektedir. </w:t>
      </w:r>
    </w:p>
    <w:p w:rsidR="0010321E" w:rsidRPr="00EF2EA8" w:rsidRDefault="00AC3882" w:rsidP="00F84A37">
      <w:pPr>
        <w:jc w:val="both"/>
        <w:rPr>
          <w:rFonts w:ascii="Arial" w:hAnsi="Arial" w:cs="Arial"/>
          <w:sz w:val="32"/>
          <w:szCs w:val="32"/>
        </w:rPr>
      </w:pPr>
      <w:r w:rsidRPr="00EF2EA8">
        <w:rPr>
          <w:rFonts w:ascii="Arial" w:hAnsi="Arial" w:cs="Arial"/>
          <w:sz w:val="32"/>
          <w:szCs w:val="32"/>
        </w:rPr>
        <w:t xml:space="preserve">Karlardaki </w:t>
      </w:r>
      <w:proofErr w:type="gramStart"/>
      <w:r w:rsidRPr="00EF2EA8">
        <w:rPr>
          <w:rFonts w:ascii="Arial" w:hAnsi="Arial" w:cs="Arial"/>
          <w:sz w:val="32"/>
          <w:szCs w:val="32"/>
        </w:rPr>
        <w:t>yavaşlama,</w:t>
      </w:r>
      <w:proofErr w:type="gramEnd"/>
      <w:r w:rsidRPr="00EF2EA8">
        <w:rPr>
          <w:rFonts w:ascii="Arial" w:hAnsi="Arial" w:cs="Arial"/>
          <w:sz w:val="32"/>
          <w:szCs w:val="32"/>
        </w:rPr>
        <w:t xml:space="preserve"> ve bin bir güçlükle yaratılan karların finansman giderleriyle erimesiyle sınırlanan iç kaynak, </w:t>
      </w:r>
      <w:proofErr w:type="spellStart"/>
      <w:r w:rsidRPr="00EF2EA8">
        <w:rPr>
          <w:rFonts w:ascii="Arial" w:hAnsi="Arial" w:cs="Arial"/>
          <w:sz w:val="32"/>
          <w:szCs w:val="32"/>
        </w:rPr>
        <w:t>özkaynakların</w:t>
      </w:r>
      <w:proofErr w:type="spellEnd"/>
      <w:r w:rsidRPr="00EF2EA8">
        <w:rPr>
          <w:rFonts w:ascii="Arial" w:hAnsi="Arial" w:cs="Arial"/>
          <w:sz w:val="32"/>
          <w:szCs w:val="32"/>
        </w:rPr>
        <w:t xml:space="preserve"> payının azalmasına, buna karşın borçlanma ihtiyacının da artmasına yol açmaktadır. </w:t>
      </w:r>
    </w:p>
    <w:p w:rsidR="0010321E" w:rsidRPr="00EF2EA8" w:rsidRDefault="0010321E" w:rsidP="00F84A37">
      <w:pPr>
        <w:jc w:val="both"/>
        <w:rPr>
          <w:rFonts w:ascii="Arial" w:hAnsi="Arial" w:cs="Arial"/>
          <w:sz w:val="32"/>
          <w:szCs w:val="32"/>
        </w:rPr>
      </w:pPr>
    </w:p>
    <w:p w:rsidR="004E0928" w:rsidRPr="00EF2EA8" w:rsidRDefault="002D3768" w:rsidP="00F84A37">
      <w:pPr>
        <w:jc w:val="both"/>
        <w:rPr>
          <w:rFonts w:ascii="Arial" w:hAnsi="Arial" w:cs="Arial"/>
          <w:sz w:val="32"/>
          <w:szCs w:val="32"/>
        </w:rPr>
      </w:pPr>
      <w:r w:rsidRPr="00EF2EA8">
        <w:rPr>
          <w:rFonts w:ascii="Arial" w:hAnsi="Arial" w:cs="Arial"/>
          <w:sz w:val="32"/>
          <w:szCs w:val="32"/>
        </w:rPr>
        <w:lastRenderedPageBreak/>
        <w:t xml:space="preserve">Bu </w:t>
      </w:r>
      <w:r w:rsidR="004E0928" w:rsidRPr="00EF2EA8">
        <w:rPr>
          <w:rFonts w:ascii="Arial" w:hAnsi="Arial" w:cs="Arial"/>
          <w:sz w:val="32"/>
          <w:szCs w:val="32"/>
        </w:rPr>
        <w:t xml:space="preserve">durum </w:t>
      </w:r>
      <w:r w:rsidRPr="00EF2EA8">
        <w:rPr>
          <w:rFonts w:ascii="Arial" w:hAnsi="Arial" w:cs="Arial"/>
          <w:sz w:val="32"/>
          <w:szCs w:val="32"/>
        </w:rPr>
        <w:t>2015 yılında sanayi kuruluşlarının büyümelerini yine borçlanma ile ve görece olarak daha sağlıksız bir şekilde finanse et</w:t>
      </w:r>
      <w:r w:rsidR="00072E14" w:rsidRPr="00EF2EA8">
        <w:rPr>
          <w:rFonts w:ascii="Arial" w:hAnsi="Arial" w:cs="Arial"/>
          <w:sz w:val="32"/>
          <w:szCs w:val="32"/>
        </w:rPr>
        <w:t>miş olduklarını göstermektedir.</w:t>
      </w:r>
    </w:p>
    <w:p w:rsidR="004E0928" w:rsidRPr="00EF2EA8" w:rsidRDefault="004E0928" w:rsidP="00F84A37">
      <w:pPr>
        <w:jc w:val="both"/>
        <w:rPr>
          <w:rFonts w:ascii="Arial" w:hAnsi="Arial" w:cs="Arial"/>
          <w:sz w:val="32"/>
          <w:szCs w:val="32"/>
        </w:rPr>
      </w:pPr>
      <w:r w:rsidRPr="00EF2EA8">
        <w:rPr>
          <w:rFonts w:ascii="Arial" w:hAnsi="Arial" w:cs="Arial"/>
          <w:sz w:val="32"/>
          <w:szCs w:val="32"/>
        </w:rPr>
        <w:t xml:space="preserve">İSO 500 Büyük Sanayi Kuruluşu’nun </w:t>
      </w:r>
      <w:r w:rsidR="00F810BE" w:rsidRPr="00EF2EA8">
        <w:rPr>
          <w:rFonts w:ascii="Arial" w:hAnsi="Arial" w:cs="Arial"/>
          <w:sz w:val="32"/>
          <w:szCs w:val="32"/>
        </w:rPr>
        <w:t xml:space="preserve">kar </w:t>
      </w:r>
      <w:proofErr w:type="spellStart"/>
      <w:r w:rsidR="00F810BE" w:rsidRPr="00EF2EA8">
        <w:rPr>
          <w:rFonts w:ascii="Arial" w:hAnsi="Arial" w:cs="Arial"/>
          <w:sz w:val="32"/>
          <w:szCs w:val="32"/>
        </w:rPr>
        <w:t>rasyosu</w:t>
      </w:r>
      <w:proofErr w:type="spellEnd"/>
      <w:r w:rsidR="00F810BE" w:rsidRPr="00EF2EA8">
        <w:rPr>
          <w:rFonts w:ascii="Arial" w:hAnsi="Arial" w:cs="Arial"/>
          <w:sz w:val="32"/>
          <w:szCs w:val="32"/>
        </w:rPr>
        <w:t xml:space="preserve"> ve </w:t>
      </w:r>
      <w:r w:rsidRPr="00EF2EA8">
        <w:rPr>
          <w:rFonts w:ascii="Arial" w:hAnsi="Arial" w:cs="Arial"/>
          <w:sz w:val="32"/>
          <w:szCs w:val="32"/>
        </w:rPr>
        <w:t>borçluluk oranlarını</w:t>
      </w:r>
      <w:r w:rsidR="00B421AA" w:rsidRPr="00EF2EA8">
        <w:rPr>
          <w:rFonts w:ascii="Arial" w:hAnsi="Arial" w:cs="Arial"/>
          <w:sz w:val="32"/>
          <w:szCs w:val="32"/>
        </w:rPr>
        <w:t xml:space="preserve"> dünya ortalamaları ile karşılaştırdığımızda </w:t>
      </w:r>
      <w:r w:rsidR="00B83BCB" w:rsidRPr="00EF2EA8">
        <w:rPr>
          <w:rFonts w:ascii="Arial" w:hAnsi="Arial" w:cs="Arial"/>
          <w:sz w:val="32"/>
          <w:szCs w:val="32"/>
        </w:rPr>
        <w:t xml:space="preserve">hemen hemen </w:t>
      </w:r>
      <w:r w:rsidRPr="00EF2EA8">
        <w:rPr>
          <w:rFonts w:ascii="Arial" w:hAnsi="Arial" w:cs="Arial"/>
          <w:sz w:val="32"/>
          <w:szCs w:val="32"/>
        </w:rPr>
        <w:t xml:space="preserve">benzer yapıda olduğunu görüyoruz. Buna karşılık </w:t>
      </w:r>
      <w:r w:rsidR="00D36011" w:rsidRPr="00EF2EA8">
        <w:rPr>
          <w:rFonts w:ascii="Arial" w:hAnsi="Arial" w:cs="Arial"/>
          <w:sz w:val="32"/>
          <w:szCs w:val="32"/>
        </w:rPr>
        <w:t xml:space="preserve">finansman giderlerinin faaliyet karına oranına baktığımızda dünyada yüzde 16 olan oran, İSO 500’de yüzde 63’lere ulaşıyor. </w:t>
      </w:r>
      <w:r w:rsidR="00822603" w:rsidRPr="00EF2EA8">
        <w:rPr>
          <w:rFonts w:ascii="Arial" w:hAnsi="Arial" w:cs="Arial"/>
          <w:sz w:val="32"/>
          <w:szCs w:val="32"/>
        </w:rPr>
        <w:t xml:space="preserve">Başka bir deyişle </w:t>
      </w:r>
      <w:r w:rsidR="00822603" w:rsidRPr="00822603">
        <w:rPr>
          <w:rFonts w:ascii="Arial" w:hAnsi="Arial" w:cs="Arial"/>
          <w:sz w:val="32"/>
          <w:szCs w:val="32"/>
        </w:rPr>
        <w:t>Türkiye’yi dünyadan farklı kılan, borçluluk oranları değil, borçlanmanın maliyeti. Burada çalışmamızda kullandığımız dünya ortalamalarının, sanayi sektöründeki halka açık sanayi kuruluşlarının ortalaması olduğunu belirtmek istiyorum.</w:t>
      </w:r>
      <w:r w:rsidR="00822603">
        <w:rPr>
          <w:rFonts w:ascii="Times New Roman" w:hAnsi="Times New Roman"/>
          <w:sz w:val="24"/>
          <w:szCs w:val="24"/>
        </w:rPr>
        <w:t xml:space="preserve"> </w:t>
      </w:r>
    </w:p>
    <w:p w:rsidR="004750D4" w:rsidRPr="00EF2EA8" w:rsidRDefault="004750D4" w:rsidP="004750D4">
      <w:pPr>
        <w:spacing w:after="0" w:line="240" w:lineRule="auto"/>
        <w:jc w:val="both"/>
        <w:rPr>
          <w:rFonts w:ascii="Arial" w:eastAsia="Times New Roman" w:hAnsi="Arial" w:cs="Arial"/>
          <w:b/>
          <w:bCs/>
          <w:color w:val="000000"/>
          <w:sz w:val="32"/>
          <w:szCs w:val="32"/>
          <w:lang w:eastAsia="tr-TR"/>
        </w:rPr>
      </w:pPr>
      <w:r w:rsidRPr="00EF2EA8">
        <w:rPr>
          <w:rFonts w:ascii="Arial" w:eastAsia="Times New Roman" w:hAnsi="Arial" w:cs="Arial"/>
          <w:b/>
          <w:bCs/>
          <w:color w:val="000000"/>
          <w:sz w:val="32"/>
          <w:szCs w:val="32"/>
          <w:lang w:eastAsia="tr-TR"/>
        </w:rPr>
        <w:t>500 Büyük Sanayi Kuruluşu'nda Kısa Vadeli Borçlar / Mali Borçlar (%)</w:t>
      </w:r>
    </w:p>
    <w:p w:rsidR="004750D4" w:rsidRPr="00EF2EA8" w:rsidRDefault="004750D4" w:rsidP="00F84A37">
      <w:pPr>
        <w:jc w:val="both"/>
        <w:rPr>
          <w:rFonts w:ascii="Arial" w:hAnsi="Arial" w:cs="Arial"/>
          <w:sz w:val="32"/>
          <w:szCs w:val="32"/>
        </w:rPr>
      </w:pPr>
      <w:r w:rsidRPr="00EF2EA8">
        <w:rPr>
          <w:rFonts w:ascii="Arial" w:hAnsi="Arial" w:cs="Arial"/>
          <w:noProof/>
          <w:sz w:val="32"/>
          <w:szCs w:val="32"/>
          <w:lang w:eastAsia="tr-TR"/>
        </w:rPr>
        <w:drawing>
          <wp:inline distT="0" distB="0" distL="0" distR="0" wp14:anchorId="3ABEFAE7" wp14:editId="2B3A6D4A">
            <wp:extent cx="4572000" cy="2743200"/>
            <wp:effectExtent l="0" t="0" r="0" b="0"/>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D0E47" w:rsidRPr="00EF2EA8" w:rsidRDefault="001D0E47" w:rsidP="00F84A37">
      <w:pPr>
        <w:jc w:val="both"/>
        <w:rPr>
          <w:rFonts w:ascii="Arial" w:hAnsi="Arial" w:cs="Arial"/>
          <w:sz w:val="32"/>
          <w:szCs w:val="32"/>
        </w:rPr>
      </w:pPr>
    </w:p>
    <w:p w:rsidR="00D36011" w:rsidRPr="00EF2EA8" w:rsidRDefault="00D36011" w:rsidP="00F84A37">
      <w:pPr>
        <w:jc w:val="both"/>
        <w:rPr>
          <w:rFonts w:ascii="Arial" w:hAnsi="Arial" w:cs="Arial"/>
          <w:sz w:val="32"/>
          <w:szCs w:val="32"/>
        </w:rPr>
      </w:pPr>
      <w:r w:rsidRPr="00EF2EA8">
        <w:rPr>
          <w:rFonts w:ascii="Arial" w:hAnsi="Arial" w:cs="Arial"/>
          <w:sz w:val="32"/>
          <w:szCs w:val="32"/>
        </w:rPr>
        <w:t xml:space="preserve">Borçlanmanın vade yapısına baktığımızda dünyadan </w:t>
      </w:r>
      <w:r w:rsidR="00941B08" w:rsidRPr="00EF2EA8">
        <w:rPr>
          <w:rFonts w:ascii="Arial" w:hAnsi="Arial" w:cs="Arial"/>
          <w:sz w:val="32"/>
          <w:szCs w:val="32"/>
        </w:rPr>
        <w:t xml:space="preserve">borçlanmanın kalitesi </w:t>
      </w:r>
      <w:r w:rsidR="00B83BCB" w:rsidRPr="00EF2EA8">
        <w:rPr>
          <w:rFonts w:ascii="Arial" w:hAnsi="Arial" w:cs="Arial"/>
          <w:sz w:val="32"/>
          <w:szCs w:val="32"/>
        </w:rPr>
        <w:t>açı</w:t>
      </w:r>
      <w:r w:rsidR="00941B08" w:rsidRPr="00EF2EA8">
        <w:rPr>
          <w:rFonts w:ascii="Arial" w:hAnsi="Arial" w:cs="Arial"/>
          <w:sz w:val="32"/>
          <w:szCs w:val="32"/>
        </w:rPr>
        <w:t>sın</w:t>
      </w:r>
      <w:r w:rsidR="00B83BCB" w:rsidRPr="00EF2EA8">
        <w:rPr>
          <w:rFonts w:ascii="Arial" w:hAnsi="Arial" w:cs="Arial"/>
          <w:sz w:val="32"/>
          <w:szCs w:val="32"/>
        </w:rPr>
        <w:t xml:space="preserve">dan </w:t>
      </w:r>
      <w:r w:rsidRPr="00EF2EA8">
        <w:rPr>
          <w:rFonts w:ascii="Arial" w:hAnsi="Arial" w:cs="Arial"/>
          <w:sz w:val="32"/>
          <w:szCs w:val="32"/>
        </w:rPr>
        <w:t xml:space="preserve">negatif ayrıştığımız bir tablo görüyoruz. Kısa vadeli mali borçların toplam mali borçlara oranı dünya genelinde yüzde 25 olmasına karşılık İSO 500’de </w:t>
      </w:r>
      <w:r w:rsidR="00941B08" w:rsidRPr="00EF2EA8">
        <w:rPr>
          <w:rFonts w:ascii="Arial" w:hAnsi="Arial" w:cs="Arial"/>
          <w:sz w:val="32"/>
          <w:szCs w:val="32"/>
        </w:rPr>
        <w:t>yüzde 39.</w:t>
      </w:r>
    </w:p>
    <w:p w:rsidR="001D0E47" w:rsidRPr="00A030AD" w:rsidRDefault="00D36011" w:rsidP="00A030AD">
      <w:pPr>
        <w:jc w:val="both"/>
        <w:rPr>
          <w:rFonts w:ascii="Arial" w:eastAsia="Times New Roman" w:hAnsi="Arial" w:cs="Arial"/>
          <w:bCs/>
          <w:sz w:val="32"/>
          <w:szCs w:val="32"/>
          <w:lang w:eastAsia="tr-TR"/>
        </w:rPr>
      </w:pPr>
      <w:r w:rsidRPr="00A030AD">
        <w:rPr>
          <w:rFonts w:ascii="Arial" w:eastAsia="Times New Roman" w:hAnsi="Arial" w:cs="Arial"/>
          <w:bCs/>
          <w:sz w:val="32"/>
          <w:szCs w:val="32"/>
          <w:lang w:eastAsia="tr-TR"/>
        </w:rPr>
        <w:lastRenderedPageBreak/>
        <w:t xml:space="preserve">Yine dünyadan ayrıştığımız bir başka konu da aldığımız kredileri nasıl kullandığımızla ilgili. </w:t>
      </w:r>
      <w:r w:rsidR="00822603">
        <w:rPr>
          <w:rFonts w:ascii="Arial" w:eastAsia="Times New Roman" w:hAnsi="Arial" w:cs="Arial"/>
          <w:bCs/>
          <w:sz w:val="32"/>
          <w:szCs w:val="32"/>
          <w:lang w:eastAsia="tr-TR"/>
        </w:rPr>
        <w:t>D</w:t>
      </w:r>
      <w:r w:rsidR="00822603">
        <w:rPr>
          <w:rFonts w:ascii="Arial" w:hAnsi="Arial" w:cs="Arial"/>
          <w:sz w:val="32"/>
          <w:szCs w:val="32"/>
        </w:rPr>
        <w:t xml:space="preserve">ünya ortalaması </w:t>
      </w:r>
      <w:r w:rsidR="00941B08" w:rsidRPr="00A030AD">
        <w:rPr>
          <w:rFonts w:ascii="Arial" w:eastAsia="Times New Roman" w:hAnsi="Arial" w:cs="Arial"/>
          <w:bCs/>
          <w:sz w:val="32"/>
          <w:szCs w:val="32"/>
          <w:lang w:eastAsia="tr-TR"/>
        </w:rPr>
        <w:t>yüzde 66 olan duran varlıkların aktiflere oranı</w:t>
      </w:r>
      <w:r w:rsidR="00822603">
        <w:rPr>
          <w:rFonts w:ascii="Arial" w:eastAsia="Times New Roman" w:hAnsi="Arial" w:cs="Arial"/>
          <w:bCs/>
          <w:sz w:val="32"/>
          <w:szCs w:val="32"/>
          <w:lang w:eastAsia="tr-TR"/>
        </w:rPr>
        <w:t>,</w:t>
      </w:r>
      <w:r w:rsidR="00941B08" w:rsidRPr="00A030AD">
        <w:rPr>
          <w:rFonts w:ascii="Arial" w:eastAsia="Times New Roman" w:hAnsi="Arial" w:cs="Arial"/>
          <w:bCs/>
          <w:sz w:val="32"/>
          <w:szCs w:val="32"/>
          <w:lang w:eastAsia="tr-TR"/>
        </w:rPr>
        <w:t xml:space="preserve"> İSO 500’de yüzde 46 ile 20 puan aşağıda bulunuyor. </w:t>
      </w:r>
    </w:p>
    <w:p w:rsidR="008F6782" w:rsidRPr="00EF2EA8" w:rsidRDefault="00A030AD" w:rsidP="00F84A37">
      <w:pPr>
        <w:jc w:val="both"/>
        <w:rPr>
          <w:rFonts w:ascii="Arial" w:eastAsia="Times New Roman" w:hAnsi="Arial" w:cs="Arial"/>
          <w:bCs/>
          <w:sz w:val="32"/>
          <w:szCs w:val="32"/>
          <w:lang w:eastAsia="tr-TR"/>
        </w:rPr>
      </w:pPr>
      <w:r w:rsidRPr="00A030AD">
        <w:rPr>
          <w:rFonts w:ascii="Arial" w:eastAsia="Times New Roman" w:hAnsi="Arial" w:cs="Arial"/>
          <w:bCs/>
          <w:sz w:val="32"/>
          <w:szCs w:val="32"/>
          <w:lang w:eastAsia="tr-TR"/>
        </w:rPr>
        <w:t xml:space="preserve">Buradan şunu çıkarıyoruz; </w:t>
      </w:r>
      <w:r w:rsidR="00D36011" w:rsidRPr="00A030AD">
        <w:rPr>
          <w:rFonts w:ascii="Arial" w:eastAsia="Times New Roman" w:hAnsi="Arial" w:cs="Arial"/>
          <w:bCs/>
          <w:sz w:val="32"/>
          <w:szCs w:val="32"/>
          <w:lang w:eastAsia="tr-TR"/>
        </w:rPr>
        <w:t>Dünyada özel sektörün kullandığı krediler daha çok yatırımlara, yani duran varlıklara gid</w:t>
      </w:r>
      <w:r w:rsidRPr="00A030AD">
        <w:rPr>
          <w:rFonts w:ascii="Arial" w:eastAsia="Times New Roman" w:hAnsi="Arial" w:cs="Arial"/>
          <w:bCs/>
          <w:sz w:val="32"/>
          <w:szCs w:val="32"/>
          <w:lang w:eastAsia="tr-TR"/>
        </w:rPr>
        <w:t xml:space="preserve">iyor. </w:t>
      </w:r>
      <w:r w:rsidRPr="00A030AD">
        <w:rPr>
          <w:rFonts w:ascii="Arial" w:hAnsi="Arial" w:cs="Arial"/>
          <w:sz w:val="32"/>
          <w:szCs w:val="32"/>
        </w:rPr>
        <w:t>Bu veri, yabancının aldığı kredinin makine parkına teknolojiye uzun vadeli işlere dönüştüğünü gösteriyor. B</w:t>
      </w:r>
      <w:r w:rsidR="00D36011" w:rsidRPr="00A030AD">
        <w:rPr>
          <w:rFonts w:ascii="Arial" w:eastAsia="Times New Roman" w:hAnsi="Arial" w:cs="Arial"/>
          <w:bCs/>
          <w:sz w:val="32"/>
          <w:szCs w:val="32"/>
          <w:lang w:eastAsia="tr-TR"/>
        </w:rPr>
        <w:t>izde ise alacak ve stok ağırlıklı işletme sermayesine gitmektedir</w:t>
      </w:r>
      <w:r w:rsidR="00941B08" w:rsidRPr="00A030AD">
        <w:rPr>
          <w:rFonts w:ascii="Arial" w:eastAsia="Times New Roman" w:hAnsi="Arial" w:cs="Arial"/>
          <w:bCs/>
          <w:sz w:val="32"/>
          <w:szCs w:val="32"/>
          <w:lang w:eastAsia="tr-TR"/>
        </w:rPr>
        <w:t>. Bu da finansmanın kullanımı veya değerlendirilmesi noktasında da bir nitelik sorunu olduğunu ortaya koyuyor.</w:t>
      </w:r>
    </w:p>
    <w:p w:rsidR="001D0E47" w:rsidRPr="00EF2EA8" w:rsidRDefault="001D0E47" w:rsidP="00F84A37">
      <w:pPr>
        <w:jc w:val="both"/>
        <w:rPr>
          <w:rFonts w:ascii="Arial" w:eastAsia="Times New Roman" w:hAnsi="Arial" w:cs="Arial"/>
          <w:bCs/>
          <w:sz w:val="32"/>
          <w:szCs w:val="32"/>
          <w:lang w:eastAsia="tr-TR"/>
        </w:rPr>
      </w:pPr>
    </w:p>
    <w:p w:rsidR="00AC3882" w:rsidRPr="00EF2EA8" w:rsidRDefault="00941B08" w:rsidP="00F84A37">
      <w:pPr>
        <w:jc w:val="both"/>
        <w:rPr>
          <w:rFonts w:ascii="Arial" w:eastAsia="Times New Roman" w:hAnsi="Arial" w:cs="Arial"/>
          <w:bCs/>
          <w:sz w:val="32"/>
          <w:szCs w:val="32"/>
          <w:lang w:eastAsia="tr-TR"/>
        </w:rPr>
      </w:pPr>
      <w:r w:rsidRPr="00EF2EA8">
        <w:rPr>
          <w:rFonts w:ascii="Arial" w:eastAsia="Times New Roman" w:hAnsi="Arial" w:cs="Arial"/>
          <w:bCs/>
          <w:sz w:val="32"/>
          <w:szCs w:val="32"/>
          <w:lang w:eastAsia="tr-TR"/>
        </w:rPr>
        <w:t>Özet olarak b</w:t>
      </w:r>
      <w:r w:rsidR="008F6782" w:rsidRPr="00EF2EA8">
        <w:rPr>
          <w:rFonts w:ascii="Arial" w:eastAsia="Times New Roman" w:hAnsi="Arial" w:cs="Arial"/>
          <w:bCs/>
          <w:sz w:val="32"/>
          <w:szCs w:val="32"/>
          <w:lang w:eastAsia="tr-TR"/>
        </w:rPr>
        <w:t xml:space="preserve">ütün bunlar, dünyada para bolluğunun ve düşük faiz ortamının devam ettiği günümüzde sanayi kuruluşlarımızın bu ortamdan nitelikli bir şekilde yararlanamadığını </w:t>
      </w:r>
      <w:r w:rsidRPr="00EF2EA8">
        <w:rPr>
          <w:rFonts w:ascii="Arial" w:eastAsia="Times New Roman" w:hAnsi="Arial" w:cs="Arial"/>
          <w:bCs/>
          <w:sz w:val="32"/>
          <w:szCs w:val="32"/>
          <w:lang w:eastAsia="tr-TR"/>
        </w:rPr>
        <w:t>bizlere göstermektedir.</w:t>
      </w:r>
    </w:p>
    <w:p w:rsidR="00AC3882" w:rsidRPr="00EF2EA8" w:rsidRDefault="00AC3882" w:rsidP="00F84A37">
      <w:pPr>
        <w:jc w:val="both"/>
        <w:rPr>
          <w:rFonts w:ascii="Arial" w:eastAsia="Times New Roman" w:hAnsi="Arial" w:cs="Arial"/>
          <w:b/>
          <w:bCs/>
          <w:sz w:val="32"/>
          <w:szCs w:val="32"/>
          <w:lang w:eastAsia="tr-TR"/>
        </w:rPr>
      </w:pPr>
      <w:r w:rsidRPr="00EF2EA8">
        <w:rPr>
          <w:rFonts w:ascii="Arial" w:eastAsia="Times New Roman" w:hAnsi="Arial" w:cs="Arial"/>
          <w:b/>
          <w:bCs/>
          <w:sz w:val="32"/>
          <w:szCs w:val="32"/>
          <w:lang w:eastAsia="tr-TR"/>
        </w:rPr>
        <w:t>500 Büyük Sanayi Kuruluşu'nda Dönen ve Duran Varlıklar İlişkisi</w:t>
      </w:r>
    </w:p>
    <w:p w:rsidR="00557F41" w:rsidRPr="00EF2EA8" w:rsidRDefault="0065524A" w:rsidP="00F84A37">
      <w:pPr>
        <w:spacing w:after="120"/>
        <w:jc w:val="both"/>
        <w:rPr>
          <w:rFonts w:ascii="Arial" w:eastAsia="Times New Roman" w:hAnsi="Arial" w:cs="Arial"/>
          <w:sz w:val="32"/>
          <w:szCs w:val="32"/>
        </w:rPr>
      </w:pPr>
      <w:r w:rsidRPr="00EF2EA8">
        <w:rPr>
          <w:rFonts w:ascii="Arial" w:hAnsi="Arial" w:cs="Arial"/>
          <w:noProof/>
          <w:sz w:val="32"/>
          <w:szCs w:val="32"/>
          <w:lang w:eastAsia="tr-TR"/>
        </w:rPr>
        <w:drawing>
          <wp:inline distT="0" distB="0" distL="0" distR="0" wp14:anchorId="12BC277B" wp14:editId="56BF0B2B">
            <wp:extent cx="5181600" cy="3057526"/>
            <wp:effectExtent l="0" t="0" r="0" b="9525"/>
            <wp:docPr id="14" name="Grafi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D0E47" w:rsidRPr="00EF2EA8" w:rsidRDefault="001D0E47" w:rsidP="00F84A37">
      <w:pPr>
        <w:spacing w:after="120"/>
        <w:jc w:val="both"/>
        <w:rPr>
          <w:rFonts w:ascii="Arial" w:eastAsia="Times New Roman" w:hAnsi="Arial" w:cs="Arial"/>
          <w:sz w:val="32"/>
          <w:szCs w:val="32"/>
        </w:rPr>
      </w:pPr>
    </w:p>
    <w:p w:rsidR="00AC3882" w:rsidRPr="00EF2EA8" w:rsidRDefault="00AC3882" w:rsidP="00F84A37">
      <w:pPr>
        <w:spacing w:after="120"/>
        <w:jc w:val="both"/>
        <w:rPr>
          <w:rFonts w:ascii="Arial" w:eastAsia="Times New Roman" w:hAnsi="Arial" w:cs="Arial"/>
          <w:sz w:val="32"/>
          <w:szCs w:val="32"/>
        </w:rPr>
      </w:pPr>
      <w:r w:rsidRPr="00EF2EA8">
        <w:rPr>
          <w:rFonts w:ascii="Arial" w:eastAsia="Times New Roman" w:hAnsi="Arial" w:cs="Arial"/>
          <w:sz w:val="32"/>
          <w:szCs w:val="32"/>
        </w:rPr>
        <w:lastRenderedPageBreak/>
        <w:t xml:space="preserve">Bu tabloyu ilk kez geçen yıl dikkatinize sunmuştuk. Duran varlıklar ile dönen varlıklar arasındaki ilişki; </w:t>
      </w:r>
      <w:r w:rsidR="009C5852" w:rsidRPr="00EF2EA8">
        <w:rPr>
          <w:rFonts w:ascii="Arial" w:eastAsia="Times New Roman" w:hAnsi="Arial" w:cs="Arial"/>
          <w:sz w:val="32"/>
          <w:szCs w:val="32"/>
        </w:rPr>
        <w:t xml:space="preserve">bir </w:t>
      </w:r>
      <w:r w:rsidRPr="00EF2EA8">
        <w:rPr>
          <w:rFonts w:ascii="Arial" w:eastAsia="Times New Roman" w:hAnsi="Arial" w:cs="Arial"/>
          <w:sz w:val="32"/>
          <w:szCs w:val="32"/>
        </w:rPr>
        <w:t>sanayi kuruluşunun yatırım şevkini, üretimindeki gelişimini, ürün geliştirme performansını göstermesi açısından önemlidir.</w:t>
      </w:r>
    </w:p>
    <w:p w:rsidR="0010321E" w:rsidRPr="00EF2EA8" w:rsidRDefault="0010321E" w:rsidP="00F84A37">
      <w:pPr>
        <w:spacing w:after="120"/>
        <w:jc w:val="both"/>
        <w:rPr>
          <w:rFonts w:ascii="Arial" w:eastAsia="Times New Roman" w:hAnsi="Arial" w:cs="Arial"/>
          <w:sz w:val="32"/>
          <w:szCs w:val="32"/>
        </w:rPr>
      </w:pPr>
    </w:p>
    <w:p w:rsidR="004D347D" w:rsidRPr="00EF2EA8" w:rsidRDefault="00AC3882" w:rsidP="00F84A37">
      <w:pPr>
        <w:spacing w:after="120"/>
        <w:jc w:val="both"/>
        <w:rPr>
          <w:rFonts w:ascii="Arial" w:eastAsia="Times New Roman" w:hAnsi="Arial" w:cs="Arial"/>
          <w:sz w:val="32"/>
          <w:szCs w:val="32"/>
        </w:rPr>
      </w:pPr>
      <w:r w:rsidRPr="00EF2EA8">
        <w:rPr>
          <w:rFonts w:ascii="Arial" w:eastAsia="Times New Roman" w:hAnsi="Arial" w:cs="Arial"/>
          <w:sz w:val="32"/>
          <w:szCs w:val="32"/>
        </w:rPr>
        <w:t xml:space="preserve">Tabii burada önemli olan şey, duran varlıkların toplam varlıklar içindeki payının daha yüksek olmasıdır. Her ne kadar tablo istediğimiz ölçüde iyi olmasa da bir önceki yıla göre 2015 yılında duran varlıkların bir nebze de olsa artarak yüzde </w:t>
      </w:r>
      <w:proofErr w:type="gramStart"/>
      <w:r w:rsidRPr="00EF2EA8">
        <w:rPr>
          <w:rFonts w:ascii="Arial" w:eastAsia="Times New Roman" w:hAnsi="Arial" w:cs="Arial"/>
          <w:sz w:val="32"/>
          <w:szCs w:val="32"/>
        </w:rPr>
        <w:t>45.9’dan</w:t>
      </w:r>
      <w:proofErr w:type="gramEnd"/>
      <w:r w:rsidRPr="00EF2EA8">
        <w:rPr>
          <w:rFonts w:ascii="Arial" w:eastAsia="Times New Roman" w:hAnsi="Arial" w:cs="Arial"/>
          <w:sz w:val="32"/>
          <w:szCs w:val="32"/>
        </w:rPr>
        <w:t xml:space="preserve"> yüzde 46.3 çıkmış olması sevindiricidir. </w:t>
      </w:r>
    </w:p>
    <w:p w:rsidR="004D347D" w:rsidRPr="00EF2EA8" w:rsidRDefault="004D347D" w:rsidP="00F84A37">
      <w:pPr>
        <w:spacing w:after="120"/>
        <w:jc w:val="both"/>
        <w:rPr>
          <w:rFonts w:ascii="Arial" w:eastAsia="Times New Roman" w:hAnsi="Arial" w:cs="Arial"/>
          <w:sz w:val="32"/>
          <w:szCs w:val="32"/>
        </w:rPr>
      </w:pPr>
    </w:p>
    <w:p w:rsidR="00AC3882" w:rsidRPr="00EF2EA8" w:rsidRDefault="00AC3882" w:rsidP="00F84A37">
      <w:pPr>
        <w:spacing w:after="120"/>
        <w:jc w:val="both"/>
        <w:rPr>
          <w:rFonts w:ascii="Arial" w:eastAsia="Times New Roman" w:hAnsi="Arial" w:cs="Arial"/>
          <w:sz w:val="32"/>
          <w:szCs w:val="32"/>
        </w:rPr>
      </w:pPr>
      <w:r w:rsidRPr="00EF2EA8">
        <w:rPr>
          <w:rFonts w:ascii="Arial" w:eastAsia="Times New Roman" w:hAnsi="Arial" w:cs="Arial"/>
          <w:sz w:val="32"/>
          <w:szCs w:val="32"/>
        </w:rPr>
        <w:t>Yani sanayici</w:t>
      </w:r>
      <w:r w:rsidR="00491D90" w:rsidRPr="00EF2EA8">
        <w:rPr>
          <w:rFonts w:ascii="Arial" w:eastAsia="Times New Roman" w:hAnsi="Arial" w:cs="Arial"/>
          <w:sz w:val="32"/>
          <w:szCs w:val="32"/>
        </w:rPr>
        <w:t>,</w:t>
      </w:r>
      <w:r w:rsidRPr="00EF2EA8">
        <w:rPr>
          <w:rFonts w:ascii="Arial" w:eastAsia="Times New Roman" w:hAnsi="Arial" w:cs="Arial"/>
          <w:sz w:val="32"/>
          <w:szCs w:val="32"/>
        </w:rPr>
        <w:t xml:space="preserve"> finansman yapısındaki bunca bozulmaya, </w:t>
      </w:r>
      <w:r w:rsidR="00822603">
        <w:rPr>
          <w:rFonts w:ascii="Arial" w:eastAsia="Times New Roman" w:hAnsi="Arial" w:cs="Arial"/>
          <w:sz w:val="32"/>
          <w:szCs w:val="32"/>
        </w:rPr>
        <w:t xml:space="preserve">toplam varlıklar içinde </w:t>
      </w:r>
      <w:proofErr w:type="spellStart"/>
      <w:r w:rsidR="00822603">
        <w:rPr>
          <w:rFonts w:ascii="Arial" w:eastAsia="Times New Roman" w:hAnsi="Arial" w:cs="Arial"/>
          <w:sz w:val="32"/>
          <w:szCs w:val="32"/>
        </w:rPr>
        <w:t>öz</w:t>
      </w:r>
      <w:r w:rsidR="00491D90" w:rsidRPr="00EF2EA8">
        <w:rPr>
          <w:rFonts w:ascii="Arial" w:eastAsia="Times New Roman" w:hAnsi="Arial" w:cs="Arial"/>
          <w:sz w:val="32"/>
          <w:szCs w:val="32"/>
        </w:rPr>
        <w:t>kaynakların</w:t>
      </w:r>
      <w:proofErr w:type="spellEnd"/>
      <w:r w:rsidR="00491D90" w:rsidRPr="00EF2EA8">
        <w:rPr>
          <w:rFonts w:ascii="Arial" w:eastAsia="Times New Roman" w:hAnsi="Arial" w:cs="Arial"/>
          <w:sz w:val="32"/>
          <w:szCs w:val="32"/>
        </w:rPr>
        <w:t xml:space="preserve"> sürekli erimesine karşın </w:t>
      </w:r>
      <w:r w:rsidRPr="00EF2EA8">
        <w:rPr>
          <w:rFonts w:ascii="Arial" w:eastAsia="Times New Roman" w:hAnsi="Arial" w:cs="Arial"/>
          <w:sz w:val="32"/>
          <w:szCs w:val="32"/>
        </w:rPr>
        <w:t xml:space="preserve">yatırım şevkini kaybetmemiş, </w:t>
      </w:r>
      <w:r w:rsidR="00491D90" w:rsidRPr="00EF2EA8">
        <w:rPr>
          <w:rFonts w:ascii="Arial" w:eastAsia="Times New Roman" w:hAnsi="Arial" w:cs="Arial"/>
          <w:sz w:val="32"/>
          <w:szCs w:val="32"/>
        </w:rPr>
        <w:t xml:space="preserve">bu tabloya göre </w:t>
      </w:r>
      <w:r w:rsidRPr="00EF2EA8">
        <w:rPr>
          <w:rFonts w:ascii="Arial" w:eastAsia="Times New Roman" w:hAnsi="Arial" w:cs="Arial"/>
          <w:sz w:val="32"/>
          <w:szCs w:val="32"/>
        </w:rPr>
        <w:t xml:space="preserve">yatırımlarını çok az da olsa sürdürmeyi başarmıştır. </w:t>
      </w:r>
    </w:p>
    <w:p w:rsidR="00AC3882" w:rsidRPr="00EF2EA8" w:rsidRDefault="0010321E" w:rsidP="00F84A37">
      <w:pPr>
        <w:rPr>
          <w:rFonts w:ascii="Arial" w:eastAsia="Times New Roman" w:hAnsi="Arial" w:cs="Arial"/>
          <w:b/>
          <w:bCs/>
          <w:sz w:val="32"/>
          <w:szCs w:val="32"/>
          <w:lang w:eastAsia="tr-TR"/>
        </w:rPr>
      </w:pPr>
      <w:r w:rsidRPr="00EF2EA8">
        <w:rPr>
          <w:rFonts w:ascii="Arial" w:eastAsia="Times New Roman" w:hAnsi="Arial" w:cs="Arial"/>
          <w:b/>
          <w:bCs/>
          <w:sz w:val="32"/>
          <w:szCs w:val="32"/>
          <w:lang w:eastAsia="tr-TR"/>
        </w:rPr>
        <w:lastRenderedPageBreak/>
        <w:t>Kar/Zarar E</w:t>
      </w:r>
      <w:r w:rsidR="00AC3882" w:rsidRPr="00EF2EA8">
        <w:rPr>
          <w:rFonts w:ascii="Arial" w:eastAsia="Times New Roman" w:hAnsi="Arial" w:cs="Arial"/>
          <w:b/>
          <w:bCs/>
          <w:sz w:val="32"/>
          <w:szCs w:val="32"/>
          <w:lang w:eastAsia="tr-TR"/>
        </w:rPr>
        <w:t>den Kuruluşlar</w:t>
      </w:r>
      <w:r w:rsidR="00AC3882" w:rsidRPr="00EF2EA8">
        <w:rPr>
          <w:rFonts w:ascii="Arial" w:hAnsi="Arial" w:cs="Arial"/>
          <w:noProof/>
          <w:sz w:val="32"/>
          <w:szCs w:val="32"/>
          <w:lang w:eastAsia="tr-TR"/>
        </w:rPr>
        <w:drawing>
          <wp:inline distT="0" distB="0" distL="0" distR="0" wp14:anchorId="5C055D78" wp14:editId="54DFBD87">
            <wp:extent cx="4231640" cy="6342380"/>
            <wp:effectExtent l="0" t="0" r="0" b="127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31640" cy="6342380"/>
                    </a:xfrm>
                    <a:prstGeom prst="rect">
                      <a:avLst/>
                    </a:prstGeom>
                    <a:noFill/>
                    <a:ln>
                      <a:noFill/>
                    </a:ln>
                  </pic:spPr>
                </pic:pic>
              </a:graphicData>
            </a:graphic>
          </wp:inline>
        </w:drawing>
      </w:r>
    </w:p>
    <w:p w:rsidR="007E1D03" w:rsidRPr="00EF2EA8" w:rsidRDefault="007E1D03" w:rsidP="00F84A37">
      <w:pPr>
        <w:jc w:val="both"/>
        <w:rPr>
          <w:rFonts w:ascii="Arial" w:hAnsi="Arial" w:cs="Arial"/>
          <w:sz w:val="32"/>
          <w:szCs w:val="32"/>
        </w:rPr>
      </w:pPr>
    </w:p>
    <w:p w:rsidR="00AC3882" w:rsidRPr="00EF2EA8" w:rsidRDefault="00AC3882" w:rsidP="00F84A37">
      <w:pPr>
        <w:jc w:val="both"/>
        <w:rPr>
          <w:rFonts w:ascii="Arial" w:hAnsi="Arial" w:cs="Arial"/>
          <w:sz w:val="32"/>
          <w:szCs w:val="32"/>
        </w:rPr>
      </w:pPr>
      <w:r w:rsidRPr="00EF2EA8">
        <w:rPr>
          <w:rFonts w:ascii="Arial" w:hAnsi="Arial" w:cs="Arial"/>
          <w:sz w:val="32"/>
          <w:szCs w:val="32"/>
        </w:rPr>
        <w:t>İSO 500 Büyük Sanayi Kuruluşu’nun karlılık performansına ilişkin bir başka göstergemiz de kar ve zarar eden kuruluşlar tablomuz. 500 Büyük Sanayi Kuruluşu’nun içinde 2014 yılında 417 olan karlı şirket sayısı 2015 yılında 400’e inmiştir. 2015 yılında zarar eden kuruluş sayısı ise 100 olmuştur.</w:t>
      </w:r>
    </w:p>
    <w:p w:rsidR="00AC3882" w:rsidRPr="00EF2EA8" w:rsidRDefault="009C5852" w:rsidP="00F84A37">
      <w:pPr>
        <w:jc w:val="both"/>
        <w:rPr>
          <w:rFonts w:ascii="Arial" w:hAnsi="Arial" w:cs="Arial"/>
          <w:sz w:val="32"/>
          <w:szCs w:val="32"/>
        </w:rPr>
      </w:pPr>
      <w:r w:rsidRPr="00EF2EA8">
        <w:rPr>
          <w:rFonts w:ascii="Arial" w:hAnsi="Arial" w:cs="Arial"/>
          <w:sz w:val="32"/>
          <w:szCs w:val="32"/>
        </w:rPr>
        <w:lastRenderedPageBreak/>
        <w:t xml:space="preserve">FAVÖK bazında da karlı şirket sayısında az da olsa bir azalma trendi görülmektedir. Faiz, </w:t>
      </w:r>
      <w:proofErr w:type="gramStart"/>
      <w:r w:rsidRPr="00EF2EA8">
        <w:rPr>
          <w:rFonts w:ascii="Arial" w:hAnsi="Arial" w:cs="Arial"/>
          <w:sz w:val="32"/>
          <w:szCs w:val="32"/>
        </w:rPr>
        <w:t>amortisman</w:t>
      </w:r>
      <w:proofErr w:type="gramEnd"/>
      <w:r w:rsidRPr="00EF2EA8">
        <w:rPr>
          <w:rFonts w:ascii="Arial" w:hAnsi="Arial" w:cs="Arial"/>
          <w:sz w:val="32"/>
          <w:szCs w:val="32"/>
        </w:rPr>
        <w:t xml:space="preserve"> ve vergi öncesi kar oranına</w:t>
      </w:r>
      <w:r w:rsidR="00AC3882" w:rsidRPr="00EF2EA8">
        <w:rPr>
          <w:rFonts w:ascii="Arial" w:hAnsi="Arial" w:cs="Arial"/>
          <w:sz w:val="32"/>
          <w:szCs w:val="32"/>
        </w:rPr>
        <w:t xml:space="preserve"> göre 2014 yılında 481 olan karlı şirket sayısının 2015 yılında 476 şirket</w:t>
      </w:r>
      <w:r w:rsidR="008429D3" w:rsidRPr="00EF2EA8">
        <w:rPr>
          <w:rFonts w:ascii="Arial" w:hAnsi="Arial" w:cs="Arial"/>
          <w:sz w:val="32"/>
          <w:szCs w:val="32"/>
        </w:rPr>
        <w:t xml:space="preserve">e </w:t>
      </w:r>
      <w:r w:rsidR="00AC3882" w:rsidRPr="00EF2EA8">
        <w:rPr>
          <w:rFonts w:ascii="Arial" w:hAnsi="Arial" w:cs="Arial"/>
          <w:sz w:val="32"/>
          <w:szCs w:val="32"/>
        </w:rPr>
        <w:t>indiğini görüyoruz. Burada bir kez daha şunu vurgulamak gerekir ki; f</w:t>
      </w:r>
      <w:r w:rsidR="00E4550F" w:rsidRPr="00EF2EA8">
        <w:rPr>
          <w:rFonts w:ascii="Arial" w:hAnsi="Arial" w:cs="Arial"/>
          <w:sz w:val="32"/>
          <w:szCs w:val="32"/>
        </w:rPr>
        <w:t>inansal giderler devreye</w:t>
      </w:r>
      <w:r w:rsidR="00AC3882" w:rsidRPr="00EF2EA8">
        <w:rPr>
          <w:rFonts w:ascii="Arial" w:hAnsi="Arial" w:cs="Arial"/>
          <w:sz w:val="32"/>
          <w:szCs w:val="32"/>
        </w:rPr>
        <w:t xml:space="preserve"> girdiğinde kar eden şirketlerin sayısı düşmektedir. </w:t>
      </w:r>
    </w:p>
    <w:p w:rsidR="00AC3882" w:rsidRPr="00EF2EA8" w:rsidRDefault="00AC3882" w:rsidP="00F84A37">
      <w:pPr>
        <w:jc w:val="both"/>
        <w:rPr>
          <w:rFonts w:ascii="Arial" w:hAnsi="Arial" w:cs="Arial"/>
          <w:sz w:val="32"/>
          <w:szCs w:val="32"/>
        </w:rPr>
      </w:pPr>
    </w:p>
    <w:p w:rsidR="00AC3882" w:rsidRPr="00EF2EA8" w:rsidRDefault="00CD2552" w:rsidP="00F84A37">
      <w:pPr>
        <w:jc w:val="both"/>
        <w:rPr>
          <w:rFonts w:ascii="Arial" w:eastAsia="Times New Roman" w:hAnsi="Arial" w:cs="Arial"/>
          <w:b/>
          <w:bCs/>
          <w:sz w:val="32"/>
          <w:szCs w:val="32"/>
          <w:lang w:eastAsia="tr-TR"/>
        </w:rPr>
      </w:pPr>
      <w:r w:rsidRPr="00EF2EA8">
        <w:rPr>
          <w:rFonts w:ascii="Arial" w:hAnsi="Arial" w:cs="Arial"/>
          <w:noProof/>
          <w:sz w:val="32"/>
          <w:szCs w:val="32"/>
          <w:lang w:eastAsia="tr-TR"/>
        </w:rPr>
        <w:drawing>
          <wp:anchor distT="0" distB="0" distL="114300" distR="114300" simplePos="0" relativeHeight="251660288" behindDoc="0" locked="0" layoutInCell="1" allowOverlap="1" wp14:anchorId="5ABEE819" wp14:editId="68DAFB5E">
            <wp:simplePos x="0" y="0"/>
            <wp:positionH relativeFrom="margin">
              <wp:posOffset>2941320</wp:posOffset>
            </wp:positionH>
            <wp:positionV relativeFrom="paragraph">
              <wp:posOffset>713105</wp:posOffset>
            </wp:positionV>
            <wp:extent cx="2886075" cy="2381250"/>
            <wp:effectExtent l="0" t="0" r="9525" b="0"/>
            <wp:wrapSquare wrapText="bothSides"/>
            <wp:docPr id="12"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AC3882" w:rsidRPr="00EF2EA8">
        <w:rPr>
          <w:rFonts w:ascii="Arial" w:eastAsia="Times New Roman" w:hAnsi="Arial" w:cs="Arial"/>
          <w:b/>
          <w:bCs/>
          <w:sz w:val="32"/>
          <w:szCs w:val="32"/>
          <w:lang w:eastAsia="tr-TR"/>
        </w:rPr>
        <w:t>Teknoloji Yoğunluklarına Göre Yaratılan Katma Değer Dağılımı (%)</w:t>
      </w:r>
    </w:p>
    <w:p w:rsidR="00AC3882" w:rsidRPr="00EF2EA8" w:rsidRDefault="00AC3882" w:rsidP="00F84A37">
      <w:pPr>
        <w:jc w:val="both"/>
        <w:rPr>
          <w:rFonts w:ascii="Arial" w:hAnsi="Arial" w:cs="Arial"/>
          <w:sz w:val="32"/>
          <w:szCs w:val="32"/>
        </w:rPr>
      </w:pPr>
      <w:r w:rsidRPr="00EF2EA8">
        <w:rPr>
          <w:rFonts w:ascii="Arial" w:hAnsi="Arial" w:cs="Arial"/>
          <w:noProof/>
          <w:sz w:val="32"/>
          <w:szCs w:val="32"/>
          <w:lang w:eastAsia="tr-TR"/>
        </w:rPr>
        <w:drawing>
          <wp:anchor distT="0" distB="0" distL="114300" distR="114300" simplePos="0" relativeHeight="251659264" behindDoc="0" locked="0" layoutInCell="1" allowOverlap="1" wp14:anchorId="54850FEA" wp14:editId="0FC07275">
            <wp:simplePos x="0" y="0"/>
            <wp:positionH relativeFrom="margin">
              <wp:align>left</wp:align>
            </wp:positionH>
            <wp:positionV relativeFrom="paragraph">
              <wp:posOffset>52287</wp:posOffset>
            </wp:positionV>
            <wp:extent cx="2886075" cy="2381250"/>
            <wp:effectExtent l="0" t="0" r="9525" b="0"/>
            <wp:wrapSquare wrapText="bothSides"/>
            <wp:docPr id="13"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AC3882" w:rsidRPr="00EF2EA8" w:rsidRDefault="00AC3882" w:rsidP="00F84A37">
      <w:pPr>
        <w:jc w:val="both"/>
        <w:rPr>
          <w:rFonts w:ascii="Arial" w:hAnsi="Arial" w:cs="Arial"/>
          <w:sz w:val="32"/>
          <w:szCs w:val="32"/>
        </w:rPr>
      </w:pPr>
      <w:r w:rsidRPr="00EF2EA8">
        <w:rPr>
          <w:rFonts w:ascii="Arial" w:hAnsi="Arial" w:cs="Arial"/>
          <w:sz w:val="32"/>
          <w:szCs w:val="32"/>
        </w:rPr>
        <w:t xml:space="preserve">İSO 500’ün teknoloji yoğunluklarına göre yarattıkları katma değer dağılımına baktığımızda geçen yıldan bu yıla hemen hemen hiç değişiklik olmadığını söyleyebiliriz. Sadece 2014 yılında en yüksek payı alan düşük teknoloji yoğunluklu sanayilerin yerini 2015 yılında orta-düşük teknoloji yoğunluklu sanayiler almış görünüyor. </w:t>
      </w:r>
    </w:p>
    <w:p w:rsidR="00AC3882" w:rsidRPr="00EF2EA8" w:rsidRDefault="00AC3882" w:rsidP="00F84A37">
      <w:pPr>
        <w:jc w:val="both"/>
        <w:rPr>
          <w:rFonts w:ascii="Arial" w:hAnsi="Arial" w:cs="Arial"/>
          <w:sz w:val="32"/>
          <w:szCs w:val="32"/>
        </w:rPr>
      </w:pPr>
      <w:r w:rsidRPr="00EF2EA8">
        <w:rPr>
          <w:rFonts w:ascii="Arial" w:hAnsi="Arial" w:cs="Arial"/>
          <w:sz w:val="32"/>
          <w:szCs w:val="32"/>
        </w:rPr>
        <w:t>2015 yılında yaratılan katma değer içinde orta-düşük teknoloji yoğunluklu sanayiler</w:t>
      </w:r>
      <w:r w:rsidR="008429D3" w:rsidRPr="00EF2EA8">
        <w:rPr>
          <w:rFonts w:ascii="Arial" w:hAnsi="Arial" w:cs="Arial"/>
          <w:sz w:val="32"/>
          <w:szCs w:val="32"/>
        </w:rPr>
        <w:t>in</w:t>
      </w:r>
      <w:r w:rsidRPr="00EF2EA8">
        <w:rPr>
          <w:rFonts w:ascii="Arial" w:hAnsi="Arial" w:cs="Arial"/>
          <w:sz w:val="32"/>
          <w:szCs w:val="32"/>
        </w:rPr>
        <w:t xml:space="preserve"> payı yüzde 39’a çıkmıştır. Düşük teknoloji yoğunluklu sanayilerin payı ise 2015 yılında yüzde 38,9’a inmiştir. Orta-yüksek teknoloji yoğunluklu sanayiler grubunun payı ise 2014 yılında yüzde 19,4 iken 2015 yılında yüzde 18,9’a </w:t>
      </w:r>
      <w:r w:rsidRPr="00EF2EA8">
        <w:rPr>
          <w:rFonts w:ascii="Arial" w:hAnsi="Arial" w:cs="Arial"/>
          <w:sz w:val="32"/>
          <w:szCs w:val="32"/>
        </w:rPr>
        <w:lastRenderedPageBreak/>
        <w:t xml:space="preserve">inmiştir. </w:t>
      </w:r>
      <w:r w:rsidR="008429D3" w:rsidRPr="00EF2EA8">
        <w:rPr>
          <w:rFonts w:ascii="Arial" w:hAnsi="Arial" w:cs="Arial"/>
          <w:sz w:val="32"/>
          <w:szCs w:val="32"/>
        </w:rPr>
        <w:t>2014 yılında yüzde 3,2 olan y</w:t>
      </w:r>
      <w:r w:rsidRPr="00EF2EA8">
        <w:rPr>
          <w:rFonts w:ascii="Arial" w:hAnsi="Arial" w:cs="Arial"/>
          <w:sz w:val="32"/>
          <w:szCs w:val="32"/>
        </w:rPr>
        <w:t xml:space="preserve">üksek teknoloji yoğunluklu sanayiler grubunun payı 2015 yılında </w:t>
      </w:r>
      <w:r w:rsidR="008429D3" w:rsidRPr="00EF2EA8">
        <w:rPr>
          <w:rFonts w:ascii="Arial" w:hAnsi="Arial" w:cs="Arial"/>
          <w:sz w:val="32"/>
          <w:szCs w:val="32"/>
        </w:rPr>
        <w:t xml:space="preserve">da </w:t>
      </w:r>
      <w:r w:rsidRPr="00EF2EA8">
        <w:rPr>
          <w:rFonts w:ascii="Arial" w:hAnsi="Arial" w:cs="Arial"/>
          <w:sz w:val="32"/>
          <w:szCs w:val="32"/>
        </w:rPr>
        <w:t>değişmem</w:t>
      </w:r>
      <w:r w:rsidR="00E52882" w:rsidRPr="00EF2EA8">
        <w:rPr>
          <w:rFonts w:ascii="Arial" w:hAnsi="Arial" w:cs="Arial"/>
          <w:sz w:val="32"/>
          <w:szCs w:val="32"/>
        </w:rPr>
        <w:t>iş ve yine yüzde 3,2 olmuştur.</w:t>
      </w:r>
    </w:p>
    <w:p w:rsidR="00AC3882" w:rsidRPr="00EF2EA8" w:rsidRDefault="00AC3882" w:rsidP="00F84A37">
      <w:pPr>
        <w:jc w:val="both"/>
        <w:rPr>
          <w:rFonts w:ascii="Arial" w:hAnsi="Arial" w:cs="Arial"/>
          <w:sz w:val="32"/>
          <w:szCs w:val="32"/>
        </w:rPr>
      </w:pPr>
      <w:r w:rsidRPr="00EF2EA8">
        <w:rPr>
          <w:rFonts w:ascii="Arial" w:hAnsi="Arial" w:cs="Arial"/>
          <w:sz w:val="32"/>
          <w:szCs w:val="32"/>
        </w:rPr>
        <w:t>İlk 500 büyük sanayi kuruluşu içinde orta yüksek ve ileri teknoloji yoğunluklu sektörlerdeki firmaların yarattığı katma değer payı yüzd</w:t>
      </w:r>
      <w:r w:rsidR="00E52882" w:rsidRPr="00EF2EA8">
        <w:rPr>
          <w:rFonts w:ascii="Arial" w:hAnsi="Arial" w:cs="Arial"/>
          <w:sz w:val="32"/>
          <w:szCs w:val="32"/>
        </w:rPr>
        <w:t>e 22,1’de kalmıştır.</w:t>
      </w:r>
    </w:p>
    <w:p w:rsidR="00E4550F" w:rsidRPr="00EF2EA8" w:rsidRDefault="004C11B2" w:rsidP="00F84A37">
      <w:pPr>
        <w:jc w:val="both"/>
        <w:rPr>
          <w:rFonts w:ascii="Arial" w:eastAsia="Times New Roman" w:hAnsi="Arial" w:cs="Arial"/>
          <w:bCs/>
          <w:sz w:val="32"/>
          <w:szCs w:val="32"/>
          <w:lang w:eastAsia="tr-TR"/>
        </w:rPr>
      </w:pPr>
      <w:r w:rsidRPr="00EF2EA8">
        <w:rPr>
          <w:rFonts w:ascii="Arial" w:hAnsi="Arial" w:cs="Arial"/>
          <w:sz w:val="32"/>
          <w:szCs w:val="32"/>
        </w:rPr>
        <w:t xml:space="preserve">Dünyada nesnelerin interneti konuşulurken, üretim, Sanayi </w:t>
      </w:r>
      <w:proofErr w:type="gramStart"/>
      <w:r w:rsidRPr="00EF2EA8">
        <w:rPr>
          <w:rFonts w:ascii="Arial" w:hAnsi="Arial" w:cs="Arial"/>
          <w:sz w:val="32"/>
          <w:szCs w:val="32"/>
        </w:rPr>
        <w:t>4.0</w:t>
      </w:r>
      <w:proofErr w:type="gramEnd"/>
      <w:r w:rsidRPr="00EF2EA8">
        <w:rPr>
          <w:rFonts w:ascii="Arial" w:hAnsi="Arial" w:cs="Arial"/>
          <w:sz w:val="32"/>
          <w:szCs w:val="32"/>
        </w:rPr>
        <w:t xml:space="preserve"> ile bambaşka bir evrim yaşarken, T</w:t>
      </w:r>
      <w:r w:rsidR="00AC3882" w:rsidRPr="00EF2EA8">
        <w:rPr>
          <w:rFonts w:ascii="Arial" w:hAnsi="Arial" w:cs="Arial"/>
          <w:sz w:val="32"/>
          <w:szCs w:val="32"/>
        </w:rPr>
        <w:t xml:space="preserve">ürkiye'nin bu tabloyu </w:t>
      </w:r>
      <w:r w:rsidRPr="00EF2EA8">
        <w:rPr>
          <w:rFonts w:ascii="Arial" w:hAnsi="Arial" w:cs="Arial"/>
          <w:sz w:val="32"/>
          <w:szCs w:val="32"/>
        </w:rPr>
        <w:t xml:space="preserve">mutlaka </w:t>
      </w:r>
      <w:r w:rsidR="00AC3882" w:rsidRPr="00EF2EA8">
        <w:rPr>
          <w:rFonts w:ascii="Arial" w:hAnsi="Arial" w:cs="Arial"/>
          <w:sz w:val="32"/>
          <w:szCs w:val="32"/>
        </w:rPr>
        <w:t xml:space="preserve">değiştirmesi gerekiyor. Eğer </w:t>
      </w:r>
      <w:r w:rsidR="00AC3882" w:rsidRPr="00EF2EA8">
        <w:rPr>
          <w:rFonts w:ascii="Arial" w:eastAsia="Times New Roman" w:hAnsi="Arial" w:cs="Arial"/>
          <w:bCs/>
          <w:sz w:val="32"/>
          <w:szCs w:val="32"/>
          <w:lang w:eastAsia="tr-TR"/>
        </w:rPr>
        <w:t xml:space="preserve">bundan sonraki süreçte orta gelir tuzağından kurtulmak ve </w:t>
      </w:r>
      <w:r w:rsidR="00E4550F" w:rsidRPr="00EF2EA8">
        <w:rPr>
          <w:rFonts w:ascii="Arial" w:eastAsia="Times New Roman" w:hAnsi="Arial" w:cs="Arial"/>
          <w:bCs/>
          <w:sz w:val="32"/>
          <w:szCs w:val="32"/>
          <w:lang w:eastAsia="tr-TR"/>
        </w:rPr>
        <w:t xml:space="preserve">yeniden “üretim </w:t>
      </w:r>
      <w:proofErr w:type="spellStart"/>
      <w:r w:rsidR="00E4550F" w:rsidRPr="00EF2EA8">
        <w:rPr>
          <w:rFonts w:ascii="Arial" w:eastAsia="Times New Roman" w:hAnsi="Arial" w:cs="Arial"/>
          <w:bCs/>
          <w:sz w:val="32"/>
          <w:szCs w:val="32"/>
          <w:lang w:eastAsia="tr-TR"/>
        </w:rPr>
        <w:t>ekonomisi”ne</w:t>
      </w:r>
      <w:proofErr w:type="spellEnd"/>
      <w:r w:rsidR="00E4550F" w:rsidRPr="00EF2EA8">
        <w:rPr>
          <w:rFonts w:ascii="Arial" w:eastAsia="Times New Roman" w:hAnsi="Arial" w:cs="Arial"/>
          <w:bCs/>
          <w:sz w:val="32"/>
          <w:szCs w:val="32"/>
          <w:lang w:eastAsia="tr-TR"/>
        </w:rPr>
        <w:t xml:space="preserve"> dönerek bir </w:t>
      </w:r>
      <w:r w:rsidR="00AC3882" w:rsidRPr="00EF2EA8">
        <w:rPr>
          <w:rFonts w:ascii="Arial" w:eastAsia="Times New Roman" w:hAnsi="Arial" w:cs="Arial"/>
          <w:bCs/>
          <w:sz w:val="32"/>
          <w:szCs w:val="32"/>
          <w:lang w:eastAsia="tr-TR"/>
        </w:rPr>
        <w:t xml:space="preserve">başarı </w:t>
      </w:r>
      <w:proofErr w:type="gramStart"/>
      <w:r w:rsidR="00AC3882" w:rsidRPr="00EF2EA8">
        <w:rPr>
          <w:rFonts w:ascii="Arial" w:eastAsia="Times New Roman" w:hAnsi="Arial" w:cs="Arial"/>
          <w:bCs/>
          <w:sz w:val="32"/>
          <w:szCs w:val="32"/>
          <w:lang w:eastAsia="tr-TR"/>
        </w:rPr>
        <w:t>hikayesi</w:t>
      </w:r>
      <w:proofErr w:type="gramEnd"/>
      <w:r w:rsidR="00AC3882" w:rsidRPr="00EF2EA8">
        <w:rPr>
          <w:rFonts w:ascii="Arial" w:eastAsia="Times New Roman" w:hAnsi="Arial" w:cs="Arial"/>
          <w:bCs/>
          <w:sz w:val="32"/>
          <w:szCs w:val="32"/>
          <w:lang w:eastAsia="tr-TR"/>
        </w:rPr>
        <w:t xml:space="preserve"> yazmak istiyorsak, yukarıdaki tabloyu değiştirerek ekonomik büyümemizin nitel</w:t>
      </w:r>
      <w:r w:rsidR="00E4550F" w:rsidRPr="00EF2EA8">
        <w:rPr>
          <w:rFonts w:ascii="Arial" w:eastAsia="Times New Roman" w:hAnsi="Arial" w:cs="Arial"/>
          <w:bCs/>
          <w:sz w:val="32"/>
          <w:szCs w:val="32"/>
          <w:lang w:eastAsia="tr-TR"/>
        </w:rPr>
        <w:t>iğini geliştirmek durumundayız.</w:t>
      </w:r>
    </w:p>
    <w:p w:rsidR="00AC3882" w:rsidRPr="00EF2EA8" w:rsidRDefault="00E4550F" w:rsidP="00F84A37">
      <w:pPr>
        <w:jc w:val="both"/>
        <w:rPr>
          <w:rFonts w:ascii="Arial" w:eastAsia="Times New Roman" w:hAnsi="Arial" w:cs="Arial"/>
          <w:bCs/>
          <w:sz w:val="32"/>
          <w:szCs w:val="32"/>
          <w:lang w:eastAsia="tr-TR"/>
        </w:rPr>
      </w:pPr>
      <w:r w:rsidRPr="00EF2EA8">
        <w:rPr>
          <w:rFonts w:ascii="Arial" w:eastAsia="Times New Roman" w:hAnsi="Arial" w:cs="Arial"/>
          <w:bCs/>
          <w:sz w:val="32"/>
          <w:szCs w:val="32"/>
          <w:lang w:eastAsia="tr-TR"/>
        </w:rPr>
        <w:t>Çünkü b</w:t>
      </w:r>
      <w:r w:rsidR="00AC3882" w:rsidRPr="00EF2EA8">
        <w:rPr>
          <w:rFonts w:ascii="Arial" w:eastAsia="Times New Roman" w:hAnsi="Arial" w:cs="Arial"/>
          <w:bCs/>
          <w:sz w:val="32"/>
          <w:szCs w:val="32"/>
          <w:lang w:eastAsia="tr-TR"/>
        </w:rPr>
        <w:t xml:space="preserve">u tablo açıkça gösteriyor ki ülkemizin </w:t>
      </w:r>
      <w:r w:rsidR="00AC3882" w:rsidRPr="00EF2EA8">
        <w:rPr>
          <w:rFonts w:ascii="Arial" w:hAnsi="Arial" w:cs="Arial"/>
          <w:sz w:val="32"/>
          <w:szCs w:val="32"/>
        </w:rPr>
        <w:t xml:space="preserve">bir teknolojik yenilenmeye gitmesi hayati önemde. Dahası teknoloji transferi olmadan da bu yenilemeyi yapmamız zor görünüyor. </w:t>
      </w:r>
      <w:r w:rsidRPr="00EF2EA8">
        <w:rPr>
          <w:rFonts w:ascii="Arial" w:hAnsi="Arial" w:cs="Arial"/>
          <w:sz w:val="32"/>
          <w:szCs w:val="32"/>
        </w:rPr>
        <w:t>B</w:t>
      </w:r>
      <w:r w:rsidR="00AC3882" w:rsidRPr="00EF2EA8">
        <w:rPr>
          <w:rFonts w:ascii="Arial" w:eastAsia="Times New Roman" w:hAnsi="Arial" w:cs="Arial"/>
          <w:bCs/>
          <w:sz w:val="32"/>
          <w:szCs w:val="32"/>
          <w:lang w:eastAsia="tr-TR"/>
        </w:rPr>
        <w:t>üyümenin artık yüksek teknoloji ürünlere, tasarıma, markalaşmaya ve AR-</w:t>
      </w:r>
      <w:proofErr w:type="spellStart"/>
      <w:r w:rsidR="00AC3882" w:rsidRPr="00EF2EA8">
        <w:rPr>
          <w:rFonts w:ascii="Arial" w:eastAsia="Times New Roman" w:hAnsi="Arial" w:cs="Arial"/>
          <w:bCs/>
          <w:sz w:val="32"/>
          <w:szCs w:val="32"/>
          <w:lang w:eastAsia="tr-TR"/>
        </w:rPr>
        <w:t>GE’ye</w:t>
      </w:r>
      <w:proofErr w:type="spellEnd"/>
      <w:r w:rsidR="00AC3882" w:rsidRPr="00EF2EA8">
        <w:rPr>
          <w:rFonts w:ascii="Arial" w:eastAsia="Times New Roman" w:hAnsi="Arial" w:cs="Arial"/>
          <w:bCs/>
          <w:sz w:val="32"/>
          <w:szCs w:val="32"/>
          <w:lang w:eastAsia="tr-TR"/>
        </w:rPr>
        <w:t xml:space="preserve"> yönelik olması gerekiyor. Bu konulardaki kapasitemizi artırdığımız takdirde büyüme rakamsal olarak da anlam kazanacak ve gerçek anlamda Türkiye’ye katkı sağlayacaktır. </w:t>
      </w:r>
    </w:p>
    <w:p w:rsidR="00AC3882" w:rsidRPr="00EF2EA8" w:rsidRDefault="00AC3882" w:rsidP="00F84A37">
      <w:pPr>
        <w:jc w:val="both"/>
        <w:rPr>
          <w:rFonts w:ascii="Arial" w:eastAsia="Times New Roman" w:hAnsi="Arial" w:cs="Arial"/>
          <w:b/>
          <w:bCs/>
          <w:sz w:val="32"/>
          <w:szCs w:val="32"/>
          <w:lang w:eastAsia="tr-TR"/>
        </w:rPr>
      </w:pPr>
      <w:r w:rsidRPr="00EF2EA8">
        <w:rPr>
          <w:rFonts w:ascii="Arial" w:eastAsia="Times New Roman" w:hAnsi="Arial" w:cs="Arial"/>
          <w:b/>
          <w:bCs/>
          <w:sz w:val="32"/>
          <w:szCs w:val="32"/>
          <w:lang w:eastAsia="tr-TR"/>
        </w:rPr>
        <w:t>Ar-Ge Harcamaları</w:t>
      </w:r>
    </w:p>
    <w:p w:rsidR="00AC3882" w:rsidRPr="00EF2EA8" w:rsidRDefault="0065524A" w:rsidP="00F84A37">
      <w:pPr>
        <w:jc w:val="both"/>
        <w:rPr>
          <w:rFonts w:ascii="Arial" w:hAnsi="Arial" w:cs="Arial"/>
          <w:sz w:val="32"/>
          <w:szCs w:val="32"/>
        </w:rPr>
      </w:pPr>
      <w:r w:rsidRPr="00EF2EA8">
        <w:rPr>
          <w:rFonts w:ascii="Arial" w:hAnsi="Arial" w:cs="Arial"/>
          <w:noProof/>
          <w:sz w:val="32"/>
          <w:szCs w:val="32"/>
          <w:lang w:eastAsia="tr-TR"/>
        </w:rPr>
        <w:drawing>
          <wp:inline distT="0" distB="0" distL="0" distR="0">
            <wp:extent cx="5760720" cy="1377375"/>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1377375"/>
                    </a:xfrm>
                    <a:prstGeom prst="rect">
                      <a:avLst/>
                    </a:prstGeom>
                    <a:noFill/>
                    <a:ln>
                      <a:noFill/>
                    </a:ln>
                  </pic:spPr>
                </pic:pic>
              </a:graphicData>
            </a:graphic>
          </wp:inline>
        </w:drawing>
      </w:r>
    </w:p>
    <w:p w:rsidR="0065524A" w:rsidRPr="00EF2EA8" w:rsidRDefault="00AC3882" w:rsidP="00F84A37">
      <w:pPr>
        <w:jc w:val="both"/>
        <w:rPr>
          <w:rFonts w:ascii="Arial" w:hAnsi="Arial" w:cs="Arial"/>
          <w:sz w:val="32"/>
          <w:szCs w:val="32"/>
        </w:rPr>
      </w:pPr>
      <w:r w:rsidRPr="00EF2EA8">
        <w:rPr>
          <w:rFonts w:ascii="Arial" w:hAnsi="Arial" w:cs="Arial"/>
          <w:sz w:val="32"/>
          <w:szCs w:val="32"/>
        </w:rPr>
        <w:t>Bu teknolojik yenilemeyi gerç</w:t>
      </w:r>
      <w:r w:rsidR="004C11B2" w:rsidRPr="00EF2EA8">
        <w:rPr>
          <w:rFonts w:ascii="Arial" w:hAnsi="Arial" w:cs="Arial"/>
          <w:sz w:val="32"/>
          <w:szCs w:val="32"/>
        </w:rPr>
        <w:t xml:space="preserve">ekleştirebilmenin </w:t>
      </w:r>
      <w:proofErr w:type="gramStart"/>
      <w:r w:rsidR="004C11B2" w:rsidRPr="00EF2EA8">
        <w:rPr>
          <w:rFonts w:ascii="Arial" w:hAnsi="Arial" w:cs="Arial"/>
          <w:sz w:val="32"/>
          <w:szCs w:val="32"/>
        </w:rPr>
        <w:t>yegane</w:t>
      </w:r>
      <w:proofErr w:type="gramEnd"/>
      <w:r w:rsidR="004C11B2" w:rsidRPr="00EF2EA8">
        <w:rPr>
          <w:rFonts w:ascii="Arial" w:hAnsi="Arial" w:cs="Arial"/>
          <w:sz w:val="32"/>
          <w:szCs w:val="32"/>
        </w:rPr>
        <w:t xml:space="preserve"> yolu</w:t>
      </w:r>
      <w:r w:rsidRPr="00EF2EA8">
        <w:rPr>
          <w:rFonts w:ascii="Arial" w:hAnsi="Arial" w:cs="Arial"/>
          <w:sz w:val="32"/>
          <w:szCs w:val="32"/>
        </w:rPr>
        <w:t xml:space="preserve"> A</w:t>
      </w:r>
      <w:r w:rsidR="00E4550F" w:rsidRPr="00EF2EA8">
        <w:rPr>
          <w:rFonts w:ascii="Arial" w:hAnsi="Arial" w:cs="Arial"/>
          <w:sz w:val="32"/>
          <w:szCs w:val="32"/>
        </w:rPr>
        <w:t>R-GE</w:t>
      </w:r>
      <w:r w:rsidRPr="00EF2EA8">
        <w:rPr>
          <w:rFonts w:ascii="Arial" w:hAnsi="Arial" w:cs="Arial"/>
          <w:sz w:val="32"/>
          <w:szCs w:val="32"/>
        </w:rPr>
        <w:t xml:space="preserve"> harcamaları</w:t>
      </w:r>
      <w:r w:rsidR="00E4550F" w:rsidRPr="00EF2EA8">
        <w:rPr>
          <w:rFonts w:ascii="Arial" w:hAnsi="Arial" w:cs="Arial"/>
          <w:sz w:val="32"/>
          <w:szCs w:val="32"/>
        </w:rPr>
        <w:t>ndan geçmektedir</w:t>
      </w:r>
      <w:r w:rsidRPr="00EF2EA8">
        <w:rPr>
          <w:rFonts w:ascii="Arial" w:hAnsi="Arial" w:cs="Arial"/>
          <w:sz w:val="32"/>
          <w:szCs w:val="32"/>
        </w:rPr>
        <w:t xml:space="preserve">. Bunun için de şirketlerimizin AR-GE harcamalarına daha fazla kaynak ayırmaları </w:t>
      </w:r>
      <w:r w:rsidRPr="00EF2EA8">
        <w:rPr>
          <w:rFonts w:ascii="Arial" w:hAnsi="Arial" w:cs="Arial"/>
          <w:sz w:val="32"/>
          <w:szCs w:val="32"/>
        </w:rPr>
        <w:lastRenderedPageBreak/>
        <w:t xml:space="preserve">gerekmektedir. Tablo bunun büyük bir ihtiyaç olduğunu ortaya koymaktadır. </w:t>
      </w:r>
    </w:p>
    <w:p w:rsidR="00AC3882" w:rsidRPr="00EF2EA8" w:rsidRDefault="00AC3882" w:rsidP="00F84A37">
      <w:pPr>
        <w:jc w:val="both"/>
        <w:rPr>
          <w:rFonts w:ascii="Arial" w:hAnsi="Arial" w:cs="Arial"/>
          <w:sz w:val="32"/>
          <w:szCs w:val="32"/>
        </w:rPr>
      </w:pPr>
      <w:r w:rsidRPr="00EF2EA8">
        <w:rPr>
          <w:rFonts w:ascii="Arial" w:hAnsi="Arial" w:cs="Arial"/>
          <w:sz w:val="32"/>
          <w:szCs w:val="32"/>
        </w:rPr>
        <w:t>2015 yılında anket yoluyla elde ettiğimiz veriler, 500 Büyük Sanayi Kuruluşu’nun AR-GE harcamalarının 3,35 milyar TL olduğun</w:t>
      </w:r>
      <w:r w:rsidR="009C5852" w:rsidRPr="00EF2EA8">
        <w:rPr>
          <w:rFonts w:ascii="Arial" w:hAnsi="Arial" w:cs="Arial"/>
          <w:sz w:val="32"/>
          <w:szCs w:val="32"/>
        </w:rPr>
        <w:t>u</w:t>
      </w:r>
      <w:r w:rsidRPr="00EF2EA8">
        <w:rPr>
          <w:rFonts w:ascii="Arial" w:hAnsi="Arial" w:cs="Arial"/>
          <w:sz w:val="32"/>
          <w:szCs w:val="32"/>
        </w:rPr>
        <w:t xml:space="preserve"> ortaya koyuyor. Bu rakam 2014 yılındaki anket verileri ile ölçülen 3,13 milyar TL tutarındaki AR-GE</w:t>
      </w:r>
      <w:r w:rsidR="00E4550F" w:rsidRPr="00EF2EA8">
        <w:rPr>
          <w:rFonts w:ascii="Arial" w:hAnsi="Arial" w:cs="Arial"/>
          <w:sz w:val="32"/>
          <w:szCs w:val="32"/>
        </w:rPr>
        <w:t xml:space="preserve"> harcamalarına göre yüzde 7 art</w:t>
      </w:r>
      <w:r w:rsidRPr="00EF2EA8">
        <w:rPr>
          <w:rFonts w:ascii="Arial" w:hAnsi="Arial" w:cs="Arial"/>
          <w:sz w:val="32"/>
          <w:szCs w:val="32"/>
        </w:rPr>
        <w:t>ışı ifade etse de oldukça düşüktür.  Sonuçta 2015 yılında anket verileri ile toplanan AR-GE harcamalarının üretimden satışlara oranı 2014 yılında yüzde 0,74 iken 2015 yılında da yine yüzde 0,74 olarak kalmıştır.</w:t>
      </w:r>
    </w:p>
    <w:p w:rsidR="0065524A" w:rsidRPr="00EF2EA8" w:rsidRDefault="0065524A" w:rsidP="00F84A37">
      <w:pPr>
        <w:jc w:val="both"/>
        <w:rPr>
          <w:rFonts w:ascii="Arial" w:hAnsi="Arial" w:cs="Arial"/>
          <w:b/>
          <w:sz w:val="32"/>
          <w:szCs w:val="32"/>
        </w:rPr>
      </w:pPr>
      <w:r w:rsidRPr="00EF2EA8">
        <w:rPr>
          <w:rFonts w:ascii="Arial" w:hAnsi="Arial" w:cs="Arial"/>
          <w:b/>
          <w:sz w:val="32"/>
          <w:szCs w:val="32"/>
        </w:rPr>
        <w:t>500 Büyük Sanayi Kuruluşu İçerisinde Ar-Ge Harcaması Bulunan Kuruluşların Sayısı</w:t>
      </w:r>
    </w:p>
    <w:p w:rsidR="000F6DCE" w:rsidRPr="00EF2EA8" w:rsidRDefault="0065524A" w:rsidP="00F84A37">
      <w:pPr>
        <w:jc w:val="both"/>
        <w:rPr>
          <w:rFonts w:ascii="Arial" w:hAnsi="Arial" w:cs="Arial"/>
          <w:sz w:val="32"/>
          <w:szCs w:val="32"/>
        </w:rPr>
      </w:pPr>
      <w:r w:rsidRPr="00EF2EA8">
        <w:rPr>
          <w:rFonts w:ascii="Arial" w:hAnsi="Arial" w:cs="Arial"/>
          <w:noProof/>
          <w:sz w:val="32"/>
          <w:szCs w:val="32"/>
          <w:lang w:eastAsia="tr-TR"/>
        </w:rPr>
        <w:drawing>
          <wp:inline distT="0" distB="0" distL="0" distR="0" wp14:anchorId="7277B7C5" wp14:editId="12522FE3">
            <wp:extent cx="5667375" cy="3048000"/>
            <wp:effectExtent l="0" t="0" r="9525" b="0"/>
            <wp:docPr id="16"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5524A" w:rsidRPr="00EF2EA8" w:rsidRDefault="00963D96" w:rsidP="00F84A37">
      <w:pPr>
        <w:jc w:val="both"/>
        <w:rPr>
          <w:rFonts w:ascii="Arial" w:hAnsi="Arial" w:cs="Arial"/>
          <w:sz w:val="32"/>
          <w:szCs w:val="32"/>
        </w:rPr>
      </w:pPr>
      <w:r w:rsidRPr="00EF2EA8">
        <w:rPr>
          <w:rFonts w:ascii="Arial" w:hAnsi="Arial" w:cs="Arial"/>
          <w:sz w:val="32"/>
          <w:szCs w:val="32"/>
        </w:rPr>
        <w:t>Ar-Ge yapan firmaların sayısına baktığımızda, b</w:t>
      </w:r>
      <w:r w:rsidR="00936CC7" w:rsidRPr="00EF2EA8">
        <w:rPr>
          <w:rFonts w:ascii="Arial" w:hAnsi="Arial" w:cs="Arial"/>
          <w:sz w:val="32"/>
          <w:szCs w:val="32"/>
        </w:rPr>
        <w:t xml:space="preserve">u konuda artan bir ilgi dikkat çekiyor. </w:t>
      </w:r>
      <w:r w:rsidR="004D347D" w:rsidRPr="00EF2EA8">
        <w:rPr>
          <w:rFonts w:ascii="Arial" w:hAnsi="Arial" w:cs="Arial"/>
          <w:sz w:val="32"/>
          <w:szCs w:val="32"/>
        </w:rPr>
        <w:t>Ar-Ge yapan şirketlerin sayısında h</w:t>
      </w:r>
      <w:r w:rsidR="00936CC7" w:rsidRPr="00EF2EA8">
        <w:rPr>
          <w:rFonts w:ascii="Arial" w:hAnsi="Arial" w:cs="Arial"/>
          <w:sz w:val="32"/>
          <w:szCs w:val="32"/>
        </w:rPr>
        <w:t xml:space="preserve">er yıl </w:t>
      </w:r>
      <w:r w:rsidR="004D347D" w:rsidRPr="00EF2EA8">
        <w:rPr>
          <w:rFonts w:ascii="Arial" w:hAnsi="Arial" w:cs="Arial"/>
          <w:sz w:val="32"/>
          <w:szCs w:val="32"/>
        </w:rPr>
        <w:t xml:space="preserve">yaşanan sayısal bir artış, </w:t>
      </w:r>
      <w:r w:rsidR="00936CC7" w:rsidRPr="00EF2EA8">
        <w:rPr>
          <w:rFonts w:ascii="Arial" w:hAnsi="Arial" w:cs="Arial"/>
          <w:sz w:val="32"/>
          <w:szCs w:val="32"/>
        </w:rPr>
        <w:t>Ar-Ge adına sevindiricidir.</w:t>
      </w:r>
    </w:p>
    <w:p w:rsidR="00E82163" w:rsidRDefault="00E82163" w:rsidP="00F84A37">
      <w:pPr>
        <w:jc w:val="both"/>
        <w:rPr>
          <w:rFonts w:ascii="Arial" w:eastAsia="Times New Roman" w:hAnsi="Arial" w:cs="Arial"/>
          <w:b/>
          <w:bCs/>
          <w:sz w:val="32"/>
          <w:szCs w:val="32"/>
          <w:lang w:eastAsia="tr-TR"/>
        </w:rPr>
      </w:pPr>
    </w:p>
    <w:p w:rsidR="00E82163" w:rsidRDefault="00E82163" w:rsidP="00F84A37">
      <w:pPr>
        <w:jc w:val="both"/>
        <w:rPr>
          <w:rFonts w:ascii="Arial" w:eastAsia="Times New Roman" w:hAnsi="Arial" w:cs="Arial"/>
          <w:b/>
          <w:bCs/>
          <w:sz w:val="32"/>
          <w:szCs w:val="32"/>
          <w:lang w:eastAsia="tr-TR"/>
        </w:rPr>
      </w:pPr>
    </w:p>
    <w:p w:rsidR="00AC3882" w:rsidRPr="00EF2EA8" w:rsidRDefault="00AC3882" w:rsidP="00F84A37">
      <w:pPr>
        <w:jc w:val="both"/>
        <w:rPr>
          <w:rFonts w:ascii="Arial" w:eastAsia="Times New Roman" w:hAnsi="Arial" w:cs="Arial"/>
          <w:b/>
          <w:bCs/>
          <w:sz w:val="32"/>
          <w:szCs w:val="32"/>
          <w:lang w:eastAsia="tr-TR"/>
        </w:rPr>
      </w:pPr>
      <w:r w:rsidRPr="00EF2EA8">
        <w:rPr>
          <w:rFonts w:ascii="Arial" w:eastAsia="Times New Roman" w:hAnsi="Arial" w:cs="Arial"/>
          <w:b/>
          <w:bCs/>
          <w:sz w:val="32"/>
          <w:szCs w:val="32"/>
          <w:lang w:eastAsia="tr-TR"/>
        </w:rPr>
        <w:lastRenderedPageBreak/>
        <w:t>Özel Kuruluşlarda Çalışan Sayısı ve Ödenen Maaş ve Ücretler</w:t>
      </w:r>
    </w:p>
    <w:p w:rsidR="00AC3882" w:rsidRPr="00EF2EA8" w:rsidRDefault="00BB3AD5" w:rsidP="00F84A37">
      <w:pPr>
        <w:jc w:val="both"/>
        <w:rPr>
          <w:rFonts w:ascii="Arial" w:hAnsi="Arial" w:cs="Arial"/>
          <w:sz w:val="32"/>
          <w:szCs w:val="32"/>
        </w:rPr>
      </w:pPr>
      <w:r w:rsidRPr="00EF2EA8">
        <w:rPr>
          <w:rFonts w:ascii="Arial" w:hAnsi="Arial" w:cs="Arial"/>
          <w:noProof/>
          <w:sz w:val="32"/>
          <w:szCs w:val="32"/>
          <w:lang w:eastAsia="tr-TR"/>
        </w:rPr>
        <w:drawing>
          <wp:inline distT="0" distB="0" distL="0" distR="0">
            <wp:extent cx="5760720" cy="1039938"/>
            <wp:effectExtent l="0" t="0" r="0" b="8255"/>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1039938"/>
                    </a:xfrm>
                    <a:prstGeom prst="rect">
                      <a:avLst/>
                    </a:prstGeom>
                    <a:noFill/>
                    <a:ln>
                      <a:noFill/>
                    </a:ln>
                  </pic:spPr>
                </pic:pic>
              </a:graphicData>
            </a:graphic>
          </wp:inline>
        </w:drawing>
      </w:r>
    </w:p>
    <w:p w:rsidR="00AC3882" w:rsidRPr="00EF2EA8" w:rsidRDefault="00AC3882" w:rsidP="00F84A37">
      <w:pPr>
        <w:spacing w:after="120"/>
        <w:jc w:val="both"/>
        <w:rPr>
          <w:rFonts w:ascii="Arial" w:hAnsi="Arial" w:cs="Arial"/>
          <w:sz w:val="32"/>
          <w:szCs w:val="32"/>
        </w:rPr>
      </w:pPr>
    </w:p>
    <w:p w:rsidR="00AC3882" w:rsidRPr="00EF2EA8" w:rsidRDefault="00AC3882" w:rsidP="00F84A37">
      <w:pPr>
        <w:spacing w:after="120"/>
        <w:jc w:val="both"/>
        <w:rPr>
          <w:rFonts w:ascii="Arial" w:hAnsi="Arial" w:cs="Arial"/>
          <w:sz w:val="32"/>
          <w:szCs w:val="32"/>
        </w:rPr>
      </w:pPr>
      <w:r w:rsidRPr="00EF2EA8">
        <w:rPr>
          <w:rFonts w:ascii="Arial" w:hAnsi="Arial" w:cs="Arial"/>
          <w:sz w:val="32"/>
          <w:szCs w:val="32"/>
        </w:rPr>
        <w:t xml:space="preserve">Sanayicilerin </w:t>
      </w:r>
      <w:r w:rsidR="004D347D" w:rsidRPr="00EF2EA8">
        <w:rPr>
          <w:rFonts w:ascii="Arial" w:hAnsi="Arial" w:cs="Arial"/>
          <w:sz w:val="32"/>
          <w:szCs w:val="32"/>
        </w:rPr>
        <w:t>üretimden satışlarını e</w:t>
      </w:r>
      <w:r w:rsidRPr="00EF2EA8">
        <w:rPr>
          <w:rFonts w:ascii="Arial" w:hAnsi="Arial" w:cs="Arial"/>
          <w:sz w:val="32"/>
          <w:szCs w:val="32"/>
        </w:rPr>
        <w:t>nflasyon ile kıyasladığım</w:t>
      </w:r>
      <w:r w:rsidR="008D4CA1" w:rsidRPr="00EF2EA8">
        <w:rPr>
          <w:rFonts w:ascii="Arial" w:hAnsi="Arial" w:cs="Arial"/>
          <w:sz w:val="32"/>
          <w:szCs w:val="32"/>
        </w:rPr>
        <w:t>ızda reel bir artış yaşanmazken</w:t>
      </w:r>
      <w:r w:rsidRPr="00EF2EA8">
        <w:rPr>
          <w:rFonts w:ascii="Arial" w:hAnsi="Arial" w:cs="Arial"/>
          <w:sz w:val="32"/>
          <w:szCs w:val="32"/>
        </w:rPr>
        <w:t xml:space="preserve"> </w:t>
      </w:r>
      <w:r w:rsidR="008D4CA1" w:rsidRPr="00EF2EA8">
        <w:rPr>
          <w:rFonts w:ascii="Arial" w:hAnsi="Arial" w:cs="Arial"/>
          <w:sz w:val="32"/>
          <w:szCs w:val="32"/>
        </w:rPr>
        <w:t xml:space="preserve">sanayici, </w:t>
      </w:r>
      <w:r w:rsidRPr="00EF2EA8">
        <w:rPr>
          <w:rFonts w:ascii="Arial" w:hAnsi="Arial" w:cs="Arial"/>
          <w:sz w:val="32"/>
          <w:szCs w:val="32"/>
        </w:rPr>
        <w:t xml:space="preserve">toplumsal ve sosyal sorumluluğunu yerine getiriyor ve hem istihdamını artırıyor hem de ücret artışı ile ilgili hassasiyetini </w:t>
      </w:r>
      <w:r w:rsidR="008D4CA1" w:rsidRPr="00EF2EA8">
        <w:rPr>
          <w:rFonts w:ascii="Arial" w:hAnsi="Arial" w:cs="Arial"/>
          <w:sz w:val="32"/>
          <w:szCs w:val="32"/>
        </w:rPr>
        <w:t>koruyor</w:t>
      </w:r>
      <w:r w:rsidRPr="00EF2EA8">
        <w:rPr>
          <w:rFonts w:ascii="Arial" w:hAnsi="Arial" w:cs="Arial"/>
          <w:sz w:val="32"/>
          <w:szCs w:val="32"/>
        </w:rPr>
        <w:t xml:space="preserve">. </w:t>
      </w:r>
    </w:p>
    <w:p w:rsidR="00AC3882" w:rsidRPr="00EF2EA8" w:rsidRDefault="00AC3882" w:rsidP="00F84A37">
      <w:pPr>
        <w:spacing w:after="120"/>
        <w:jc w:val="both"/>
        <w:rPr>
          <w:rFonts w:ascii="Arial" w:hAnsi="Arial" w:cs="Arial"/>
          <w:sz w:val="32"/>
          <w:szCs w:val="32"/>
        </w:rPr>
      </w:pPr>
      <w:r w:rsidRPr="00EF2EA8">
        <w:rPr>
          <w:rFonts w:ascii="Arial" w:hAnsi="Arial" w:cs="Arial"/>
          <w:sz w:val="32"/>
          <w:szCs w:val="32"/>
        </w:rPr>
        <w:t xml:space="preserve">Türkiye’nin 500 Büyük Sanayi Kuruluşu kapsamındaki özel kuruluşlardaki istihdam ve ücret hareketlerine baktığımızda 2014 yılındaki 579 bin 664 olan istihdamını yüzde </w:t>
      </w:r>
      <w:proofErr w:type="gramStart"/>
      <w:r w:rsidRPr="00EF2EA8">
        <w:rPr>
          <w:rFonts w:ascii="Arial" w:hAnsi="Arial" w:cs="Arial"/>
          <w:sz w:val="32"/>
          <w:szCs w:val="32"/>
        </w:rPr>
        <w:t>3.</w:t>
      </w:r>
      <w:r w:rsidR="00D63450" w:rsidRPr="00EF2EA8">
        <w:rPr>
          <w:rFonts w:ascii="Arial" w:hAnsi="Arial" w:cs="Arial"/>
          <w:sz w:val="32"/>
          <w:szCs w:val="32"/>
        </w:rPr>
        <w:t>8</w:t>
      </w:r>
      <w:proofErr w:type="gramEnd"/>
      <w:r w:rsidR="009C5852" w:rsidRPr="00EF2EA8">
        <w:rPr>
          <w:rFonts w:ascii="Arial" w:hAnsi="Arial" w:cs="Arial"/>
          <w:sz w:val="32"/>
          <w:szCs w:val="32"/>
        </w:rPr>
        <w:t xml:space="preserve"> artırarak 601 bin </w:t>
      </w:r>
      <w:r w:rsidR="00D63450" w:rsidRPr="00EF2EA8">
        <w:rPr>
          <w:rFonts w:ascii="Arial" w:hAnsi="Arial" w:cs="Arial"/>
          <w:sz w:val="32"/>
          <w:szCs w:val="32"/>
        </w:rPr>
        <w:t>696</w:t>
      </w:r>
      <w:r w:rsidR="009C5852" w:rsidRPr="00EF2EA8">
        <w:rPr>
          <w:rFonts w:ascii="Arial" w:hAnsi="Arial" w:cs="Arial"/>
          <w:sz w:val="32"/>
          <w:szCs w:val="32"/>
        </w:rPr>
        <w:t xml:space="preserve">’ya çıktığını </w:t>
      </w:r>
      <w:r w:rsidRPr="00EF2EA8">
        <w:rPr>
          <w:rFonts w:ascii="Arial" w:hAnsi="Arial" w:cs="Arial"/>
          <w:sz w:val="32"/>
          <w:szCs w:val="32"/>
        </w:rPr>
        <w:t xml:space="preserve">görüyoruz. Ücretlerdeki yüzde </w:t>
      </w:r>
      <w:proofErr w:type="gramStart"/>
      <w:r w:rsidRPr="00EF2EA8">
        <w:rPr>
          <w:rFonts w:ascii="Arial" w:hAnsi="Arial" w:cs="Arial"/>
          <w:sz w:val="32"/>
          <w:szCs w:val="32"/>
        </w:rPr>
        <w:t>13.</w:t>
      </w:r>
      <w:r w:rsidR="00F1414A" w:rsidRPr="00EF2EA8">
        <w:rPr>
          <w:rFonts w:ascii="Arial" w:hAnsi="Arial" w:cs="Arial"/>
          <w:sz w:val="32"/>
          <w:szCs w:val="32"/>
        </w:rPr>
        <w:t>7</w:t>
      </w:r>
      <w:r w:rsidRPr="00EF2EA8">
        <w:rPr>
          <w:rFonts w:ascii="Arial" w:hAnsi="Arial" w:cs="Arial"/>
          <w:sz w:val="32"/>
          <w:szCs w:val="32"/>
        </w:rPr>
        <w:t>’l</w:t>
      </w:r>
      <w:r w:rsidR="00CF45ED" w:rsidRPr="00EF2EA8">
        <w:rPr>
          <w:rFonts w:ascii="Arial" w:hAnsi="Arial" w:cs="Arial"/>
          <w:sz w:val="32"/>
          <w:szCs w:val="32"/>
        </w:rPr>
        <w:t>i</w:t>
      </w:r>
      <w:r w:rsidRPr="00EF2EA8">
        <w:rPr>
          <w:rFonts w:ascii="Arial" w:hAnsi="Arial" w:cs="Arial"/>
          <w:sz w:val="32"/>
          <w:szCs w:val="32"/>
        </w:rPr>
        <w:t>k</w:t>
      </w:r>
      <w:proofErr w:type="gramEnd"/>
      <w:r w:rsidRPr="00EF2EA8">
        <w:rPr>
          <w:rFonts w:ascii="Arial" w:hAnsi="Arial" w:cs="Arial"/>
          <w:sz w:val="32"/>
          <w:szCs w:val="32"/>
        </w:rPr>
        <w:t xml:space="preserve"> artış da enflasyonun üzerinde.</w:t>
      </w:r>
    </w:p>
    <w:p w:rsidR="004C11B2" w:rsidRPr="00EF2EA8" w:rsidRDefault="00AC3882" w:rsidP="00F84A37">
      <w:pPr>
        <w:spacing w:after="120"/>
        <w:jc w:val="both"/>
        <w:rPr>
          <w:rFonts w:ascii="Arial" w:hAnsi="Arial" w:cs="Arial"/>
          <w:b/>
          <w:sz w:val="32"/>
          <w:szCs w:val="32"/>
        </w:rPr>
      </w:pPr>
      <w:r w:rsidRPr="00EF2EA8">
        <w:rPr>
          <w:rFonts w:ascii="Arial" w:hAnsi="Arial" w:cs="Arial"/>
          <w:b/>
          <w:sz w:val="32"/>
          <w:szCs w:val="32"/>
        </w:rPr>
        <w:t>Yabancı Sermaye Paylı Kuruluşlar Sayısı (Adet)</w:t>
      </w:r>
      <w:r w:rsidR="004C11B2" w:rsidRPr="00EF2EA8">
        <w:rPr>
          <w:rFonts w:ascii="Arial" w:hAnsi="Arial" w:cs="Arial"/>
          <w:b/>
          <w:sz w:val="32"/>
          <w:szCs w:val="32"/>
        </w:rPr>
        <w:t xml:space="preserve"> </w:t>
      </w:r>
    </w:p>
    <w:p w:rsidR="00CE2270" w:rsidRPr="00EF2EA8" w:rsidRDefault="00CE2270" w:rsidP="00F84A37">
      <w:pPr>
        <w:spacing w:after="120"/>
        <w:jc w:val="both"/>
        <w:rPr>
          <w:rFonts w:ascii="Arial" w:hAnsi="Arial" w:cs="Arial"/>
          <w:sz w:val="32"/>
          <w:szCs w:val="32"/>
        </w:rPr>
      </w:pPr>
      <w:r w:rsidRPr="00EF2EA8">
        <w:rPr>
          <w:rFonts w:ascii="Arial" w:hAnsi="Arial" w:cs="Arial"/>
          <w:noProof/>
          <w:sz w:val="32"/>
          <w:szCs w:val="32"/>
          <w:lang w:eastAsia="tr-TR"/>
        </w:rPr>
        <w:drawing>
          <wp:inline distT="0" distB="0" distL="0" distR="0" wp14:anchorId="1652E768">
            <wp:extent cx="5457825" cy="3228657"/>
            <wp:effectExtent l="0" t="0" r="0" b="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72890" cy="3237569"/>
                    </a:xfrm>
                    <a:prstGeom prst="rect">
                      <a:avLst/>
                    </a:prstGeom>
                    <a:noFill/>
                  </pic:spPr>
                </pic:pic>
              </a:graphicData>
            </a:graphic>
          </wp:inline>
        </w:drawing>
      </w:r>
    </w:p>
    <w:p w:rsidR="00E82163" w:rsidRDefault="00E82163" w:rsidP="00F84A37">
      <w:pPr>
        <w:spacing w:after="120"/>
        <w:jc w:val="both"/>
        <w:rPr>
          <w:rFonts w:ascii="Arial" w:hAnsi="Arial" w:cs="Arial"/>
          <w:sz w:val="32"/>
          <w:szCs w:val="32"/>
        </w:rPr>
      </w:pPr>
    </w:p>
    <w:p w:rsidR="00AC3882" w:rsidRPr="00EF2EA8" w:rsidRDefault="00AC3882" w:rsidP="00F84A37">
      <w:pPr>
        <w:spacing w:after="120"/>
        <w:jc w:val="both"/>
        <w:rPr>
          <w:rFonts w:ascii="Arial" w:hAnsi="Arial" w:cs="Arial"/>
          <w:sz w:val="32"/>
          <w:szCs w:val="32"/>
        </w:rPr>
      </w:pPr>
      <w:r w:rsidRPr="00EF2EA8">
        <w:rPr>
          <w:rFonts w:ascii="Arial" w:hAnsi="Arial" w:cs="Arial"/>
          <w:sz w:val="32"/>
          <w:szCs w:val="32"/>
        </w:rPr>
        <w:lastRenderedPageBreak/>
        <w:t>Burada İSO 500 içindeki yabancı sermayeli kuruluşların sayılarındaki gerilemeye dikkatinizi çe</w:t>
      </w:r>
      <w:r w:rsidR="00E4550F" w:rsidRPr="00EF2EA8">
        <w:rPr>
          <w:rFonts w:ascii="Arial" w:hAnsi="Arial" w:cs="Arial"/>
          <w:sz w:val="32"/>
          <w:szCs w:val="32"/>
        </w:rPr>
        <w:t xml:space="preserve">kmek istiyorum. Bu gerilemenin </w:t>
      </w:r>
      <w:proofErr w:type="gramStart"/>
      <w:r w:rsidR="00E4550F" w:rsidRPr="00EF2EA8">
        <w:rPr>
          <w:rFonts w:ascii="Arial" w:hAnsi="Arial" w:cs="Arial"/>
          <w:sz w:val="32"/>
          <w:szCs w:val="32"/>
        </w:rPr>
        <w:t>gl</w:t>
      </w:r>
      <w:r w:rsidRPr="00EF2EA8">
        <w:rPr>
          <w:rFonts w:ascii="Arial" w:hAnsi="Arial" w:cs="Arial"/>
          <w:sz w:val="32"/>
          <w:szCs w:val="32"/>
        </w:rPr>
        <w:t>obal</w:t>
      </w:r>
      <w:proofErr w:type="gramEnd"/>
      <w:r w:rsidRPr="00EF2EA8">
        <w:rPr>
          <w:rFonts w:ascii="Arial" w:hAnsi="Arial" w:cs="Arial"/>
          <w:sz w:val="32"/>
          <w:szCs w:val="32"/>
        </w:rPr>
        <w:t xml:space="preserve"> krizin başladığı 2008 yılından bu yana devam etmekte olduğu görülüyor.  2009 yılında yabancı sermaye paylı kuruluşların İSO 500 içindeki sayısı 153’tü. Bu sayı o tarihten bu yana da her yıl d</w:t>
      </w:r>
      <w:r w:rsidR="000E4872" w:rsidRPr="00EF2EA8">
        <w:rPr>
          <w:rFonts w:ascii="Arial" w:hAnsi="Arial" w:cs="Arial"/>
          <w:sz w:val="32"/>
          <w:szCs w:val="32"/>
        </w:rPr>
        <w:t>üşüş göstererek 2015 yılında 12</w:t>
      </w:r>
      <w:r w:rsidR="001D0EBE" w:rsidRPr="00EF2EA8">
        <w:rPr>
          <w:rFonts w:ascii="Arial" w:hAnsi="Arial" w:cs="Arial"/>
          <w:sz w:val="32"/>
          <w:szCs w:val="32"/>
        </w:rPr>
        <w:t>5</w:t>
      </w:r>
      <w:r w:rsidRPr="00EF2EA8">
        <w:rPr>
          <w:rFonts w:ascii="Arial" w:hAnsi="Arial" w:cs="Arial"/>
          <w:sz w:val="32"/>
          <w:szCs w:val="32"/>
        </w:rPr>
        <w:t xml:space="preserve">’e kadar gerilemiş durumda. Son iki yıldır düşüşte bir azalma </w:t>
      </w:r>
      <w:r w:rsidR="009C5852" w:rsidRPr="00EF2EA8">
        <w:rPr>
          <w:rFonts w:ascii="Arial" w:hAnsi="Arial" w:cs="Arial"/>
          <w:sz w:val="32"/>
          <w:szCs w:val="32"/>
        </w:rPr>
        <w:t xml:space="preserve">olsa da </w:t>
      </w:r>
      <w:r w:rsidRPr="00EF2EA8">
        <w:rPr>
          <w:rFonts w:ascii="Arial" w:hAnsi="Arial" w:cs="Arial"/>
          <w:sz w:val="32"/>
          <w:szCs w:val="32"/>
        </w:rPr>
        <w:t>üzerinde düşünülmesi gereken bir konu olarak görüyoruz…</w:t>
      </w:r>
    </w:p>
    <w:p w:rsidR="004D347D" w:rsidRPr="00EF2EA8" w:rsidRDefault="004D347D" w:rsidP="00F84A37">
      <w:pPr>
        <w:spacing w:after="120"/>
        <w:jc w:val="both"/>
        <w:rPr>
          <w:rFonts w:ascii="Arial" w:hAnsi="Arial" w:cs="Arial"/>
          <w:bCs/>
          <w:sz w:val="32"/>
          <w:szCs w:val="32"/>
        </w:rPr>
      </w:pPr>
    </w:p>
    <w:p w:rsidR="000E4872" w:rsidRPr="00EF2EA8" w:rsidRDefault="00AB3E0F" w:rsidP="00F84A37">
      <w:pPr>
        <w:spacing w:after="120"/>
        <w:jc w:val="both"/>
        <w:rPr>
          <w:rFonts w:ascii="Arial" w:hAnsi="Arial" w:cs="Arial"/>
          <w:bCs/>
          <w:sz w:val="32"/>
          <w:szCs w:val="32"/>
        </w:rPr>
      </w:pPr>
      <w:r w:rsidRPr="00EF2EA8">
        <w:rPr>
          <w:rFonts w:ascii="Arial" w:hAnsi="Arial" w:cs="Arial"/>
          <w:bCs/>
          <w:sz w:val="32"/>
          <w:szCs w:val="32"/>
        </w:rPr>
        <w:t>Şimdi s</w:t>
      </w:r>
      <w:r w:rsidR="00AC3882" w:rsidRPr="00EF2EA8">
        <w:rPr>
          <w:rFonts w:ascii="Arial" w:hAnsi="Arial" w:cs="Arial"/>
          <w:bCs/>
          <w:sz w:val="32"/>
          <w:szCs w:val="32"/>
        </w:rPr>
        <w:t>ıra araştırmamızın en çok merak edilen İSO 50</w:t>
      </w:r>
      <w:r w:rsidR="003C7372" w:rsidRPr="00EF2EA8">
        <w:rPr>
          <w:rFonts w:ascii="Arial" w:hAnsi="Arial" w:cs="Arial"/>
          <w:bCs/>
          <w:sz w:val="32"/>
          <w:szCs w:val="32"/>
        </w:rPr>
        <w:t>0’ün sıralama verilerine geldi.</w:t>
      </w:r>
    </w:p>
    <w:p w:rsidR="003C7372" w:rsidRPr="00EF2EA8" w:rsidRDefault="003C7372" w:rsidP="00F84A37">
      <w:pPr>
        <w:spacing w:after="120"/>
        <w:jc w:val="both"/>
        <w:rPr>
          <w:rFonts w:ascii="Arial" w:hAnsi="Arial" w:cs="Arial"/>
          <w:b/>
          <w:bCs/>
          <w:sz w:val="32"/>
          <w:szCs w:val="32"/>
        </w:rPr>
      </w:pPr>
      <w:r w:rsidRPr="00EF2EA8">
        <w:rPr>
          <w:rFonts w:ascii="Arial" w:hAnsi="Arial" w:cs="Arial"/>
          <w:b/>
          <w:bCs/>
          <w:sz w:val="32"/>
          <w:szCs w:val="32"/>
        </w:rPr>
        <w:t>2015 Yılının En Büyük 10 Sanayi Kuruluşu</w:t>
      </w:r>
    </w:p>
    <w:p w:rsidR="000E4872" w:rsidRPr="00EF2EA8" w:rsidRDefault="00AA31CC" w:rsidP="00F84A37">
      <w:pPr>
        <w:spacing w:after="120"/>
        <w:jc w:val="both"/>
        <w:rPr>
          <w:rFonts w:ascii="Arial" w:hAnsi="Arial" w:cs="Arial"/>
          <w:bCs/>
          <w:sz w:val="32"/>
          <w:szCs w:val="32"/>
        </w:rPr>
      </w:pPr>
      <w:r w:rsidRPr="00EF2EA8">
        <w:rPr>
          <w:rFonts w:ascii="Arial" w:hAnsi="Arial" w:cs="Arial"/>
          <w:noProof/>
          <w:sz w:val="32"/>
          <w:szCs w:val="32"/>
          <w:lang w:eastAsia="tr-TR"/>
        </w:rPr>
        <w:drawing>
          <wp:inline distT="0" distB="0" distL="0" distR="0">
            <wp:extent cx="5760720" cy="3430145"/>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3430145"/>
                    </a:xfrm>
                    <a:prstGeom prst="rect">
                      <a:avLst/>
                    </a:prstGeom>
                    <a:noFill/>
                    <a:ln>
                      <a:noFill/>
                    </a:ln>
                  </pic:spPr>
                </pic:pic>
              </a:graphicData>
            </a:graphic>
          </wp:inline>
        </w:drawing>
      </w:r>
    </w:p>
    <w:p w:rsidR="0048572B" w:rsidRPr="00EF2EA8" w:rsidRDefault="0048572B" w:rsidP="0048572B">
      <w:pPr>
        <w:jc w:val="both"/>
        <w:rPr>
          <w:rFonts w:ascii="Arial" w:hAnsi="Arial" w:cs="Arial"/>
          <w:bCs/>
          <w:sz w:val="32"/>
          <w:szCs w:val="32"/>
        </w:rPr>
      </w:pPr>
    </w:p>
    <w:p w:rsidR="00AC3882" w:rsidRPr="00EF2EA8" w:rsidRDefault="00AC3882" w:rsidP="0048572B">
      <w:pPr>
        <w:jc w:val="both"/>
        <w:rPr>
          <w:rFonts w:ascii="Arial" w:hAnsi="Arial" w:cs="Arial"/>
          <w:bCs/>
          <w:sz w:val="32"/>
          <w:szCs w:val="32"/>
        </w:rPr>
      </w:pPr>
      <w:r w:rsidRPr="00EF2EA8">
        <w:rPr>
          <w:rFonts w:ascii="Arial" w:hAnsi="Arial" w:cs="Arial"/>
          <w:bCs/>
          <w:sz w:val="32"/>
          <w:szCs w:val="32"/>
        </w:rPr>
        <w:t xml:space="preserve">Sizlere dağıttığımız Türkiye’nin 500 Büyük Sanayi Kuruluşu kitabında da görebileceğiniz gibi üretimden satışlar </w:t>
      </w:r>
      <w:proofErr w:type="gramStart"/>
      <w:r w:rsidR="009C5852" w:rsidRPr="00EF2EA8">
        <w:rPr>
          <w:rFonts w:ascii="Arial" w:hAnsi="Arial" w:cs="Arial"/>
          <w:bCs/>
          <w:sz w:val="32"/>
          <w:szCs w:val="32"/>
        </w:rPr>
        <w:t>kriteriyle</w:t>
      </w:r>
      <w:proofErr w:type="gramEnd"/>
      <w:r w:rsidR="009C5852" w:rsidRPr="00EF2EA8">
        <w:rPr>
          <w:rFonts w:ascii="Arial" w:hAnsi="Arial" w:cs="Arial"/>
          <w:bCs/>
          <w:sz w:val="32"/>
          <w:szCs w:val="32"/>
        </w:rPr>
        <w:t xml:space="preserve"> </w:t>
      </w:r>
      <w:r w:rsidRPr="00EF2EA8">
        <w:rPr>
          <w:rFonts w:ascii="Arial" w:hAnsi="Arial" w:cs="Arial"/>
          <w:bCs/>
          <w:sz w:val="32"/>
          <w:szCs w:val="32"/>
        </w:rPr>
        <w:t xml:space="preserve">yaptığımız sıralamada </w:t>
      </w:r>
      <w:r w:rsidR="000E4872" w:rsidRPr="00EF2EA8">
        <w:rPr>
          <w:rFonts w:ascii="Arial" w:hAnsi="Arial" w:cs="Arial"/>
          <w:bCs/>
          <w:sz w:val="32"/>
          <w:szCs w:val="32"/>
        </w:rPr>
        <w:t xml:space="preserve">İSO 500 Büyük Sanayi Kuruluşu’nun birincisi </w:t>
      </w:r>
      <w:r w:rsidR="00CC4F2A" w:rsidRPr="00EF2EA8">
        <w:rPr>
          <w:rFonts w:ascii="Arial" w:hAnsi="Arial" w:cs="Arial"/>
          <w:bCs/>
          <w:sz w:val="32"/>
          <w:szCs w:val="32"/>
        </w:rPr>
        <w:t xml:space="preserve">2015 yılında da </w:t>
      </w:r>
      <w:r w:rsidR="000E4872" w:rsidRPr="00EF2EA8">
        <w:rPr>
          <w:rFonts w:ascii="Arial" w:hAnsi="Arial" w:cs="Arial"/>
          <w:bCs/>
          <w:sz w:val="32"/>
          <w:szCs w:val="32"/>
        </w:rPr>
        <w:t xml:space="preserve">değişmedi. </w:t>
      </w:r>
      <w:r w:rsidRPr="00EF2EA8">
        <w:rPr>
          <w:rFonts w:ascii="Arial" w:hAnsi="Arial" w:cs="Arial"/>
          <w:bCs/>
          <w:sz w:val="32"/>
          <w:szCs w:val="32"/>
        </w:rPr>
        <w:t xml:space="preserve">35 milyar 437 milyon liralık satışlarıyla </w:t>
      </w:r>
      <w:proofErr w:type="spellStart"/>
      <w:r w:rsidRPr="00EF2EA8">
        <w:rPr>
          <w:rFonts w:ascii="Arial" w:hAnsi="Arial" w:cs="Arial"/>
          <w:bCs/>
          <w:sz w:val="32"/>
          <w:szCs w:val="32"/>
        </w:rPr>
        <w:t>Tüpraş</w:t>
      </w:r>
      <w:proofErr w:type="spellEnd"/>
      <w:r w:rsidRPr="00EF2EA8">
        <w:rPr>
          <w:rFonts w:ascii="Arial" w:hAnsi="Arial" w:cs="Arial"/>
          <w:bCs/>
          <w:sz w:val="32"/>
          <w:szCs w:val="32"/>
        </w:rPr>
        <w:t>, İSO 500’ün ilk sırasındaki yerini korudu.</w:t>
      </w:r>
    </w:p>
    <w:p w:rsidR="000E4872" w:rsidRPr="00EF2EA8" w:rsidRDefault="00AC3882" w:rsidP="0048572B">
      <w:pPr>
        <w:jc w:val="both"/>
        <w:rPr>
          <w:rFonts w:ascii="Arial" w:hAnsi="Arial" w:cs="Arial"/>
          <w:bCs/>
          <w:sz w:val="32"/>
          <w:szCs w:val="32"/>
        </w:rPr>
      </w:pPr>
      <w:r w:rsidRPr="00EF2EA8">
        <w:rPr>
          <w:rFonts w:ascii="Arial" w:hAnsi="Arial" w:cs="Arial"/>
          <w:bCs/>
          <w:sz w:val="32"/>
          <w:szCs w:val="32"/>
        </w:rPr>
        <w:lastRenderedPageBreak/>
        <w:t>İlk sıra değişmedi ama ilk üçte bir değişiklik var. 14 milyar 732 milyon lira ile 2014 yılında olduğu gibi ikinci s</w:t>
      </w:r>
      <w:r w:rsidR="000E4872" w:rsidRPr="00EF2EA8">
        <w:rPr>
          <w:rFonts w:ascii="Arial" w:hAnsi="Arial" w:cs="Arial"/>
          <w:bCs/>
          <w:sz w:val="32"/>
          <w:szCs w:val="32"/>
        </w:rPr>
        <w:t xml:space="preserve">ırada yer alan Ford’un ardından, </w:t>
      </w:r>
      <w:r w:rsidRPr="00EF2EA8">
        <w:rPr>
          <w:rFonts w:ascii="Arial" w:hAnsi="Arial" w:cs="Arial"/>
          <w:bCs/>
          <w:sz w:val="32"/>
          <w:szCs w:val="32"/>
        </w:rPr>
        <w:t xml:space="preserve">2015’te üçüncülüğe 9 milyar 998 milyon liralık üretimden satışlarıyla Arçelik oturdu. 2014 sıralamasının üçüncüsü </w:t>
      </w:r>
      <w:proofErr w:type="spellStart"/>
      <w:r w:rsidRPr="00EF2EA8">
        <w:rPr>
          <w:rFonts w:ascii="Arial" w:hAnsi="Arial" w:cs="Arial"/>
          <w:bCs/>
          <w:sz w:val="32"/>
          <w:szCs w:val="32"/>
        </w:rPr>
        <w:t>Oyak</w:t>
      </w:r>
      <w:proofErr w:type="spellEnd"/>
      <w:r w:rsidRPr="00EF2EA8">
        <w:rPr>
          <w:rFonts w:ascii="Arial" w:hAnsi="Arial" w:cs="Arial"/>
          <w:bCs/>
          <w:sz w:val="32"/>
          <w:szCs w:val="32"/>
        </w:rPr>
        <w:t xml:space="preserve"> Renault da 9 milyar 893 milyon lira ile dördüncü</w:t>
      </w:r>
      <w:r w:rsidR="000E4872" w:rsidRPr="00EF2EA8">
        <w:rPr>
          <w:rFonts w:ascii="Arial" w:hAnsi="Arial" w:cs="Arial"/>
          <w:bCs/>
          <w:sz w:val="32"/>
          <w:szCs w:val="32"/>
        </w:rPr>
        <w:t xml:space="preserve"> sı</w:t>
      </w:r>
      <w:r w:rsidR="00AB5C62" w:rsidRPr="00EF2EA8">
        <w:rPr>
          <w:rFonts w:ascii="Arial" w:hAnsi="Arial" w:cs="Arial"/>
          <w:bCs/>
          <w:sz w:val="32"/>
          <w:szCs w:val="32"/>
        </w:rPr>
        <w:t>r</w:t>
      </w:r>
      <w:r w:rsidR="000E4872" w:rsidRPr="00EF2EA8">
        <w:rPr>
          <w:rFonts w:ascii="Arial" w:hAnsi="Arial" w:cs="Arial"/>
          <w:bCs/>
          <w:sz w:val="32"/>
          <w:szCs w:val="32"/>
        </w:rPr>
        <w:t>ada yer aldı</w:t>
      </w:r>
      <w:r w:rsidRPr="00EF2EA8">
        <w:rPr>
          <w:rFonts w:ascii="Arial" w:hAnsi="Arial" w:cs="Arial"/>
          <w:bCs/>
          <w:sz w:val="32"/>
          <w:szCs w:val="32"/>
        </w:rPr>
        <w:t xml:space="preserve">. </w:t>
      </w:r>
    </w:p>
    <w:p w:rsidR="00AC3882" w:rsidRPr="00EF2EA8" w:rsidRDefault="00AC3882" w:rsidP="0048572B">
      <w:pPr>
        <w:jc w:val="both"/>
        <w:rPr>
          <w:rFonts w:ascii="Arial" w:hAnsi="Arial" w:cs="Arial"/>
          <w:bCs/>
          <w:sz w:val="32"/>
          <w:szCs w:val="32"/>
        </w:rPr>
      </w:pPr>
      <w:r w:rsidRPr="00EF2EA8">
        <w:rPr>
          <w:rFonts w:ascii="Arial" w:hAnsi="Arial" w:cs="Arial"/>
          <w:bCs/>
          <w:sz w:val="32"/>
          <w:szCs w:val="32"/>
        </w:rPr>
        <w:t xml:space="preserve">Bu yılki ilk on şirket içindeki sıralamada </w:t>
      </w:r>
      <w:r w:rsidR="005809CC" w:rsidRPr="00EF2EA8">
        <w:rPr>
          <w:rFonts w:ascii="Arial" w:hAnsi="Arial" w:cs="Arial"/>
          <w:bCs/>
          <w:sz w:val="32"/>
          <w:szCs w:val="32"/>
        </w:rPr>
        <w:t xml:space="preserve">önemli bir performansı </w:t>
      </w:r>
      <w:r w:rsidRPr="00EF2EA8">
        <w:rPr>
          <w:rFonts w:ascii="Arial" w:hAnsi="Arial" w:cs="Arial"/>
          <w:bCs/>
          <w:sz w:val="32"/>
          <w:szCs w:val="32"/>
        </w:rPr>
        <w:t xml:space="preserve">Tofaş’ın </w:t>
      </w:r>
      <w:r w:rsidR="005809CC" w:rsidRPr="00EF2EA8">
        <w:rPr>
          <w:rFonts w:ascii="Arial" w:hAnsi="Arial" w:cs="Arial"/>
          <w:bCs/>
          <w:sz w:val="32"/>
          <w:szCs w:val="32"/>
        </w:rPr>
        <w:t xml:space="preserve">sergilediği </w:t>
      </w:r>
      <w:r w:rsidRPr="00EF2EA8">
        <w:rPr>
          <w:rFonts w:ascii="Arial" w:hAnsi="Arial" w:cs="Arial"/>
          <w:bCs/>
          <w:sz w:val="32"/>
          <w:szCs w:val="32"/>
        </w:rPr>
        <w:t xml:space="preserve">görülüyor. 2014 yılı verileriyle </w:t>
      </w:r>
      <w:r w:rsidR="000E4872" w:rsidRPr="00EF2EA8">
        <w:rPr>
          <w:rFonts w:ascii="Arial" w:hAnsi="Arial" w:cs="Arial"/>
          <w:bCs/>
          <w:sz w:val="32"/>
          <w:szCs w:val="32"/>
        </w:rPr>
        <w:t>dokuzuncu</w:t>
      </w:r>
      <w:r w:rsidRPr="00EF2EA8">
        <w:rPr>
          <w:rFonts w:ascii="Arial" w:hAnsi="Arial" w:cs="Arial"/>
          <w:bCs/>
          <w:sz w:val="32"/>
          <w:szCs w:val="32"/>
        </w:rPr>
        <w:t xml:space="preserve"> sırada yer bulan Tofaş</w:t>
      </w:r>
      <w:r w:rsidR="000E4872" w:rsidRPr="00EF2EA8">
        <w:rPr>
          <w:rFonts w:ascii="Arial" w:hAnsi="Arial" w:cs="Arial"/>
          <w:bCs/>
          <w:sz w:val="32"/>
          <w:szCs w:val="32"/>
        </w:rPr>
        <w:t>,</w:t>
      </w:r>
      <w:r w:rsidRPr="00EF2EA8">
        <w:rPr>
          <w:rFonts w:ascii="Arial" w:hAnsi="Arial" w:cs="Arial"/>
          <w:bCs/>
          <w:sz w:val="32"/>
          <w:szCs w:val="32"/>
        </w:rPr>
        <w:t xml:space="preserve"> 2015’teki 8 milyar 434 milyon liralık performansı ile beşinciliğe oturdu. </w:t>
      </w:r>
    </w:p>
    <w:p w:rsidR="000E4872" w:rsidRPr="00EF2EA8" w:rsidRDefault="000E4872" w:rsidP="0048572B">
      <w:pPr>
        <w:jc w:val="both"/>
        <w:rPr>
          <w:rFonts w:ascii="Arial" w:hAnsi="Arial" w:cs="Arial"/>
          <w:bCs/>
          <w:sz w:val="32"/>
          <w:szCs w:val="32"/>
        </w:rPr>
      </w:pPr>
      <w:r w:rsidRPr="00EF2EA8">
        <w:rPr>
          <w:rFonts w:ascii="Arial" w:hAnsi="Arial" w:cs="Arial"/>
          <w:bCs/>
          <w:sz w:val="32"/>
          <w:szCs w:val="32"/>
        </w:rPr>
        <w:t xml:space="preserve">Tofaş’ı 6 milyar 794 </w:t>
      </w:r>
      <w:r w:rsidR="009C5852" w:rsidRPr="00EF2EA8">
        <w:rPr>
          <w:rFonts w:ascii="Arial" w:hAnsi="Arial" w:cs="Arial"/>
          <w:bCs/>
          <w:sz w:val="32"/>
          <w:szCs w:val="32"/>
        </w:rPr>
        <w:t xml:space="preserve">milyon lira ile ilk on şirket içindeki </w:t>
      </w:r>
      <w:r w:rsidRPr="00EF2EA8">
        <w:rPr>
          <w:rFonts w:ascii="Arial" w:hAnsi="Arial" w:cs="Arial"/>
          <w:bCs/>
          <w:sz w:val="32"/>
          <w:szCs w:val="32"/>
        </w:rPr>
        <w:t>tek kamu kuruluş</w:t>
      </w:r>
      <w:r w:rsidR="008D4CA1" w:rsidRPr="00EF2EA8">
        <w:rPr>
          <w:rFonts w:ascii="Arial" w:hAnsi="Arial" w:cs="Arial"/>
          <w:bCs/>
          <w:sz w:val="32"/>
          <w:szCs w:val="32"/>
        </w:rPr>
        <w:t>u</w:t>
      </w:r>
      <w:r w:rsidRPr="00EF2EA8">
        <w:rPr>
          <w:rFonts w:ascii="Arial" w:hAnsi="Arial" w:cs="Arial"/>
          <w:bCs/>
          <w:sz w:val="32"/>
          <w:szCs w:val="32"/>
        </w:rPr>
        <w:t xml:space="preserve"> olan Elektrik Üretim AŞ altıncı sırada izliyor. </w:t>
      </w:r>
      <w:proofErr w:type="spellStart"/>
      <w:r w:rsidRPr="00EF2EA8">
        <w:rPr>
          <w:rFonts w:ascii="Arial" w:hAnsi="Arial" w:cs="Arial"/>
          <w:bCs/>
          <w:sz w:val="32"/>
          <w:szCs w:val="32"/>
        </w:rPr>
        <w:t>EÜAŞ’ın</w:t>
      </w:r>
      <w:proofErr w:type="spellEnd"/>
      <w:r w:rsidRPr="00EF2EA8">
        <w:rPr>
          <w:rFonts w:ascii="Arial" w:hAnsi="Arial" w:cs="Arial"/>
          <w:bCs/>
          <w:sz w:val="32"/>
          <w:szCs w:val="32"/>
        </w:rPr>
        <w:t xml:space="preserve"> ardından yedinci sırada yer alan şirket ise 6 milyar 475 milyon liralık üretimden satışlarıyla Ereğli Demir </w:t>
      </w:r>
      <w:proofErr w:type="gramStart"/>
      <w:r w:rsidRPr="00EF2EA8">
        <w:rPr>
          <w:rFonts w:ascii="Arial" w:hAnsi="Arial" w:cs="Arial"/>
          <w:bCs/>
          <w:sz w:val="32"/>
          <w:szCs w:val="32"/>
        </w:rPr>
        <w:t>Çelik .</w:t>
      </w:r>
      <w:proofErr w:type="gramEnd"/>
    </w:p>
    <w:p w:rsidR="00AC3882" w:rsidRPr="00EF2EA8" w:rsidRDefault="00AC3882" w:rsidP="0048572B">
      <w:pPr>
        <w:jc w:val="both"/>
        <w:rPr>
          <w:rFonts w:ascii="Arial" w:hAnsi="Arial" w:cs="Arial"/>
          <w:bCs/>
          <w:sz w:val="32"/>
          <w:szCs w:val="32"/>
        </w:rPr>
      </w:pPr>
      <w:r w:rsidRPr="00EF2EA8">
        <w:rPr>
          <w:rFonts w:ascii="Arial" w:hAnsi="Arial" w:cs="Arial"/>
          <w:bCs/>
          <w:sz w:val="32"/>
          <w:szCs w:val="32"/>
        </w:rPr>
        <w:t xml:space="preserve">Hyundai Assan </w:t>
      </w:r>
      <w:r w:rsidR="000E4872" w:rsidRPr="00EF2EA8">
        <w:rPr>
          <w:rFonts w:ascii="Arial" w:hAnsi="Arial" w:cs="Arial"/>
          <w:bCs/>
          <w:sz w:val="32"/>
          <w:szCs w:val="32"/>
        </w:rPr>
        <w:t xml:space="preserve">bu yıl ilk kez </w:t>
      </w:r>
      <w:r w:rsidRPr="00EF2EA8">
        <w:rPr>
          <w:rFonts w:ascii="Arial" w:hAnsi="Arial" w:cs="Arial"/>
          <w:bCs/>
          <w:sz w:val="32"/>
          <w:szCs w:val="32"/>
        </w:rPr>
        <w:t xml:space="preserve">6 milyar 236 milyon liralık üretimden satış rakamıyla </w:t>
      </w:r>
      <w:r w:rsidR="000E4872" w:rsidRPr="00EF2EA8">
        <w:rPr>
          <w:rFonts w:ascii="Arial" w:hAnsi="Arial" w:cs="Arial"/>
          <w:bCs/>
          <w:sz w:val="32"/>
          <w:szCs w:val="32"/>
        </w:rPr>
        <w:t xml:space="preserve">ilk on şirket arasına girmeyi başardı ve </w:t>
      </w:r>
      <w:r w:rsidRPr="00EF2EA8">
        <w:rPr>
          <w:rFonts w:ascii="Arial" w:hAnsi="Arial" w:cs="Arial"/>
          <w:bCs/>
          <w:sz w:val="32"/>
          <w:szCs w:val="32"/>
        </w:rPr>
        <w:t>geçen yıl on üçüncülükte olan sırasını bu yıl seki</w:t>
      </w:r>
      <w:r w:rsidR="009C5852" w:rsidRPr="00EF2EA8">
        <w:rPr>
          <w:rFonts w:ascii="Arial" w:hAnsi="Arial" w:cs="Arial"/>
          <w:bCs/>
          <w:sz w:val="32"/>
          <w:szCs w:val="32"/>
        </w:rPr>
        <w:t>zi</w:t>
      </w:r>
      <w:r w:rsidRPr="00EF2EA8">
        <w:rPr>
          <w:rFonts w:ascii="Arial" w:hAnsi="Arial" w:cs="Arial"/>
          <w:bCs/>
          <w:sz w:val="32"/>
          <w:szCs w:val="32"/>
        </w:rPr>
        <w:t>nciliğe kadar çıkar</w:t>
      </w:r>
      <w:r w:rsidR="000E4872" w:rsidRPr="00EF2EA8">
        <w:rPr>
          <w:rFonts w:ascii="Arial" w:hAnsi="Arial" w:cs="Arial"/>
          <w:bCs/>
          <w:sz w:val="32"/>
          <w:szCs w:val="32"/>
        </w:rPr>
        <w:t>dı.</w:t>
      </w:r>
      <w:r w:rsidRPr="00EF2EA8">
        <w:rPr>
          <w:rFonts w:ascii="Arial" w:hAnsi="Arial" w:cs="Arial"/>
          <w:bCs/>
          <w:sz w:val="32"/>
          <w:szCs w:val="32"/>
        </w:rPr>
        <w:t xml:space="preserve"> </w:t>
      </w:r>
    </w:p>
    <w:p w:rsidR="00AC3882" w:rsidRPr="00EF2EA8" w:rsidRDefault="00AC3882" w:rsidP="0048572B">
      <w:pPr>
        <w:jc w:val="both"/>
        <w:rPr>
          <w:rFonts w:ascii="Arial" w:hAnsi="Arial" w:cs="Arial"/>
          <w:bCs/>
          <w:sz w:val="32"/>
          <w:szCs w:val="32"/>
        </w:rPr>
      </w:pPr>
      <w:r w:rsidRPr="00EF2EA8">
        <w:rPr>
          <w:rFonts w:ascii="Arial" w:hAnsi="Arial" w:cs="Arial"/>
          <w:bCs/>
          <w:sz w:val="32"/>
          <w:szCs w:val="32"/>
        </w:rPr>
        <w:t>Sıralaman</w:t>
      </w:r>
      <w:r w:rsidR="000E4872" w:rsidRPr="00EF2EA8">
        <w:rPr>
          <w:rFonts w:ascii="Arial" w:hAnsi="Arial" w:cs="Arial"/>
          <w:bCs/>
          <w:sz w:val="32"/>
          <w:szCs w:val="32"/>
        </w:rPr>
        <w:t>ın dokuz ve onuncu sıralarında ise iki demir çelik</w:t>
      </w:r>
      <w:r w:rsidRPr="00EF2EA8">
        <w:rPr>
          <w:rFonts w:ascii="Arial" w:hAnsi="Arial" w:cs="Arial"/>
          <w:bCs/>
          <w:sz w:val="32"/>
          <w:szCs w:val="32"/>
        </w:rPr>
        <w:t xml:space="preserve"> şirketi yer alıyor. İskenderun Demir Çelik 5 milyar 890 milyon lira ile do</w:t>
      </w:r>
      <w:r w:rsidR="008D4CA1" w:rsidRPr="00EF2EA8">
        <w:rPr>
          <w:rFonts w:ascii="Arial" w:hAnsi="Arial" w:cs="Arial"/>
          <w:bCs/>
          <w:sz w:val="32"/>
          <w:szCs w:val="32"/>
        </w:rPr>
        <w:t>ku</w:t>
      </w:r>
      <w:r w:rsidRPr="00EF2EA8">
        <w:rPr>
          <w:rFonts w:ascii="Arial" w:hAnsi="Arial" w:cs="Arial"/>
          <w:bCs/>
          <w:sz w:val="32"/>
          <w:szCs w:val="32"/>
        </w:rPr>
        <w:t xml:space="preserve">zuncu, </w:t>
      </w:r>
      <w:proofErr w:type="spellStart"/>
      <w:r w:rsidRPr="00EF2EA8">
        <w:rPr>
          <w:rFonts w:ascii="Arial" w:hAnsi="Arial" w:cs="Arial"/>
          <w:bCs/>
          <w:sz w:val="32"/>
          <w:szCs w:val="32"/>
        </w:rPr>
        <w:t>İçdaş</w:t>
      </w:r>
      <w:proofErr w:type="spellEnd"/>
      <w:r w:rsidRPr="00EF2EA8">
        <w:rPr>
          <w:rFonts w:ascii="Arial" w:hAnsi="Arial" w:cs="Arial"/>
          <w:bCs/>
          <w:sz w:val="32"/>
          <w:szCs w:val="32"/>
        </w:rPr>
        <w:t xml:space="preserve"> Çelik de 5 milyar 773 milyon lira ile 2015 yılının onuncu sırasında yer buldu. </w:t>
      </w:r>
    </w:p>
    <w:p w:rsidR="009C5852" w:rsidRPr="00EF2EA8" w:rsidRDefault="009C5852" w:rsidP="0048572B">
      <w:pPr>
        <w:jc w:val="both"/>
        <w:rPr>
          <w:rFonts w:ascii="Arial" w:hAnsi="Arial" w:cs="Arial"/>
          <w:bCs/>
          <w:sz w:val="32"/>
          <w:szCs w:val="32"/>
        </w:rPr>
      </w:pPr>
      <w:r w:rsidRPr="00EF2EA8">
        <w:rPr>
          <w:rFonts w:ascii="Arial" w:hAnsi="Arial" w:cs="Arial"/>
          <w:bCs/>
          <w:sz w:val="32"/>
          <w:szCs w:val="32"/>
        </w:rPr>
        <w:t xml:space="preserve">İSO Türkiye’nin 500 Sanayi Kuruluşu’nun ilk 10 şirketine baktığımızda bizim de zaman zaman vurguladığımız gibi otomotiv şirketlerinin ağırlıkta olduğu görülmektedir. … </w:t>
      </w:r>
    </w:p>
    <w:p w:rsidR="008E1E10" w:rsidRPr="00EF2EA8" w:rsidRDefault="008E1E10" w:rsidP="00F84A37">
      <w:pPr>
        <w:spacing w:after="120"/>
        <w:jc w:val="both"/>
        <w:rPr>
          <w:rFonts w:ascii="Arial" w:hAnsi="Arial" w:cs="Arial"/>
          <w:b/>
          <w:bCs/>
          <w:sz w:val="32"/>
          <w:szCs w:val="32"/>
        </w:rPr>
      </w:pPr>
    </w:p>
    <w:p w:rsidR="00AB5C62" w:rsidRPr="00EF2EA8" w:rsidRDefault="00AB5C62" w:rsidP="00F84A37">
      <w:pPr>
        <w:spacing w:after="120"/>
        <w:jc w:val="both"/>
        <w:rPr>
          <w:rFonts w:ascii="Arial" w:hAnsi="Arial" w:cs="Arial"/>
          <w:b/>
          <w:bCs/>
          <w:sz w:val="32"/>
          <w:szCs w:val="32"/>
        </w:rPr>
      </w:pPr>
    </w:p>
    <w:p w:rsidR="00AB5C62" w:rsidRPr="00EF2EA8" w:rsidRDefault="00AB5C62" w:rsidP="00F84A37">
      <w:pPr>
        <w:spacing w:after="120"/>
        <w:jc w:val="both"/>
        <w:rPr>
          <w:rFonts w:ascii="Arial" w:hAnsi="Arial" w:cs="Arial"/>
          <w:b/>
          <w:bCs/>
          <w:sz w:val="32"/>
          <w:szCs w:val="32"/>
        </w:rPr>
      </w:pPr>
    </w:p>
    <w:p w:rsidR="00AB5C62" w:rsidRPr="00EF2EA8" w:rsidRDefault="00AB5C62" w:rsidP="00F84A37">
      <w:pPr>
        <w:spacing w:after="120"/>
        <w:jc w:val="both"/>
        <w:rPr>
          <w:rFonts w:ascii="Arial" w:hAnsi="Arial" w:cs="Arial"/>
          <w:b/>
          <w:bCs/>
          <w:sz w:val="32"/>
          <w:szCs w:val="32"/>
        </w:rPr>
      </w:pPr>
    </w:p>
    <w:p w:rsidR="00AB5C62" w:rsidRPr="00EF2EA8" w:rsidRDefault="00AB5C62" w:rsidP="00F84A37">
      <w:pPr>
        <w:spacing w:after="120"/>
        <w:jc w:val="both"/>
        <w:rPr>
          <w:rFonts w:ascii="Arial" w:hAnsi="Arial" w:cs="Arial"/>
          <w:b/>
          <w:bCs/>
          <w:sz w:val="32"/>
          <w:szCs w:val="32"/>
        </w:rPr>
      </w:pPr>
    </w:p>
    <w:p w:rsidR="0065524A" w:rsidRPr="00EF2EA8" w:rsidRDefault="00EF152D" w:rsidP="00F84A37">
      <w:pPr>
        <w:spacing w:after="120"/>
        <w:jc w:val="both"/>
        <w:rPr>
          <w:rFonts w:ascii="Arial" w:hAnsi="Arial" w:cs="Arial"/>
          <w:b/>
          <w:bCs/>
          <w:sz w:val="32"/>
          <w:szCs w:val="32"/>
        </w:rPr>
      </w:pPr>
      <w:r w:rsidRPr="00EF2EA8">
        <w:rPr>
          <w:rFonts w:ascii="Arial" w:hAnsi="Arial" w:cs="Arial"/>
          <w:noProof/>
          <w:sz w:val="32"/>
          <w:szCs w:val="32"/>
          <w:lang w:eastAsia="tr-TR"/>
        </w:rPr>
        <w:lastRenderedPageBreak/>
        <w:drawing>
          <wp:anchor distT="0" distB="0" distL="114300" distR="114300" simplePos="0" relativeHeight="251662336" behindDoc="0" locked="0" layoutInCell="1" allowOverlap="1" wp14:anchorId="3078C0F2" wp14:editId="238ED9B6">
            <wp:simplePos x="0" y="0"/>
            <wp:positionH relativeFrom="column">
              <wp:posOffset>2919730</wp:posOffset>
            </wp:positionH>
            <wp:positionV relativeFrom="paragraph">
              <wp:posOffset>706120</wp:posOffset>
            </wp:positionV>
            <wp:extent cx="2886075" cy="2381250"/>
            <wp:effectExtent l="0" t="0" r="9525" b="0"/>
            <wp:wrapSquare wrapText="bothSides"/>
            <wp:docPr id="18" name="Grafik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Pr="00EF2EA8">
        <w:rPr>
          <w:rFonts w:ascii="Arial" w:hAnsi="Arial" w:cs="Arial"/>
          <w:noProof/>
          <w:sz w:val="32"/>
          <w:szCs w:val="32"/>
          <w:lang w:eastAsia="tr-TR"/>
        </w:rPr>
        <w:drawing>
          <wp:anchor distT="0" distB="0" distL="114300" distR="114300" simplePos="0" relativeHeight="251661312" behindDoc="0" locked="0" layoutInCell="1" allowOverlap="1" wp14:anchorId="11739D0D" wp14:editId="1B5CB1D3">
            <wp:simplePos x="0" y="0"/>
            <wp:positionH relativeFrom="column">
              <wp:posOffset>-128270</wp:posOffset>
            </wp:positionH>
            <wp:positionV relativeFrom="paragraph">
              <wp:posOffset>706120</wp:posOffset>
            </wp:positionV>
            <wp:extent cx="2886075" cy="2381250"/>
            <wp:effectExtent l="0" t="0" r="9525" b="0"/>
            <wp:wrapSquare wrapText="bothSides"/>
            <wp:docPr id="17" name="Grafik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r w:rsidR="0065524A" w:rsidRPr="00EF2EA8">
        <w:rPr>
          <w:rFonts w:ascii="Arial" w:hAnsi="Arial" w:cs="Arial"/>
          <w:b/>
          <w:bCs/>
          <w:sz w:val="32"/>
          <w:szCs w:val="32"/>
        </w:rPr>
        <w:t>500 Büyük Sanayi Kuruluşu'nun Türkiye İhracatı İçerisindeki Payı (%)</w:t>
      </w:r>
    </w:p>
    <w:p w:rsidR="0065524A" w:rsidRPr="00EF2EA8" w:rsidRDefault="0065524A" w:rsidP="00F84A37">
      <w:pPr>
        <w:spacing w:after="120"/>
        <w:jc w:val="both"/>
        <w:rPr>
          <w:rFonts w:ascii="Arial" w:hAnsi="Arial" w:cs="Arial"/>
          <w:b/>
          <w:bCs/>
          <w:sz w:val="32"/>
          <w:szCs w:val="32"/>
        </w:rPr>
      </w:pPr>
    </w:p>
    <w:p w:rsidR="00CD2552" w:rsidRPr="00EF2EA8" w:rsidRDefault="00CD2552" w:rsidP="00CD2552">
      <w:pPr>
        <w:spacing w:after="120"/>
        <w:jc w:val="both"/>
        <w:rPr>
          <w:rFonts w:ascii="Arial" w:hAnsi="Arial" w:cs="Arial"/>
          <w:sz w:val="32"/>
          <w:szCs w:val="32"/>
        </w:rPr>
      </w:pPr>
      <w:r w:rsidRPr="00EF2EA8">
        <w:rPr>
          <w:rFonts w:ascii="Arial" w:hAnsi="Arial" w:cs="Arial"/>
          <w:sz w:val="32"/>
          <w:szCs w:val="32"/>
        </w:rPr>
        <w:t xml:space="preserve">İSO 500’ün ihracatının karşılaştırmalı performansına bakmadan önce Türkiye’nin ihracat </w:t>
      </w:r>
      <w:proofErr w:type="gramStart"/>
      <w:r w:rsidRPr="00EF2EA8">
        <w:rPr>
          <w:rFonts w:ascii="Arial" w:hAnsi="Arial" w:cs="Arial"/>
          <w:sz w:val="32"/>
          <w:szCs w:val="32"/>
        </w:rPr>
        <w:t>vizyonunun</w:t>
      </w:r>
      <w:proofErr w:type="gramEnd"/>
      <w:r w:rsidRPr="00EF2EA8">
        <w:rPr>
          <w:rFonts w:ascii="Arial" w:hAnsi="Arial" w:cs="Arial"/>
          <w:sz w:val="32"/>
          <w:szCs w:val="32"/>
        </w:rPr>
        <w:t xml:space="preserve"> yükte ağır, pahada hafif bir ihracattan çok, yüksek teknolojiye dayalı katma değeri olması gereğinin altını </w:t>
      </w:r>
      <w:r w:rsidR="00283EED" w:rsidRPr="00EF2EA8">
        <w:rPr>
          <w:rFonts w:ascii="Arial" w:hAnsi="Arial" w:cs="Arial"/>
          <w:sz w:val="32"/>
          <w:szCs w:val="32"/>
        </w:rPr>
        <w:t xml:space="preserve">burada </w:t>
      </w:r>
      <w:r w:rsidRPr="00EF2EA8">
        <w:rPr>
          <w:rFonts w:ascii="Arial" w:hAnsi="Arial" w:cs="Arial"/>
          <w:sz w:val="32"/>
          <w:szCs w:val="32"/>
        </w:rPr>
        <w:t xml:space="preserve">bir kez daha çizmek istiyorum. Dünyanın ilk 10 ekonomisine girme hedefi olan ülkemiz için bu vazgeçilemeyecek bir perspektiftir. </w:t>
      </w:r>
    </w:p>
    <w:p w:rsidR="001A2ADD" w:rsidRPr="00EF2EA8" w:rsidRDefault="00AC3882" w:rsidP="00F84A37">
      <w:pPr>
        <w:spacing w:after="120"/>
        <w:jc w:val="both"/>
        <w:rPr>
          <w:rFonts w:ascii="Arial" w:hAnsi="Arial" w:cs="Arial"/>
          <w:sz w:val="32"/>
          <w:szCs w:val="32"/>
        </w:rPr>
      </w:pPr>
      <w:r w:rsidRPr="00EF2EA8">
        <w:rPr>
          <w:rFonts w:ascii="Arial" w:hAnsi="Arial" w:cs="Arial"/>
          <w:sz w:val="32"/>
          <w:szCs w:val="32"/>
        </w:rPr>
        <w:t xml:space="preserve">Bu nedenle son yıllarda </w:t>
      </w:r>
      <w:proofErr w:type="gramStart"/>
      <w:r w:rsidRPr="00EF2EA8">
        <w:rPr>
          <w:rFonts w:ascii="Arial" w:hAnsi="Arial" w:cs="Arial"/>
          <w:sz w:val="32"/>
          <w:szCs w:val="32"/>
        </w:rPr>
        <w:t>gl</w:t>
      </w:r>
      <w:r w:rsidR="00975C41" w:rsidRPr="00EF2EA8">
        <w:rPr>
          <w:rFonts w:ascii="Arial" w:hAnsi="Arial" w:cs="Arial"/>
          <w:sz w:val="32"/>
          <w:szCs w:val="32"/>
        </w:rPr>
        <w:t>o</w:t>
      </w:r>
      <w:r w:rsidRPr="00EF2EA8">
        <w:rPr>
          <w:rFonts w:ascii="Arial" w:hAnsi="Arial" w:cs="Arial"/>
          <w:sz w:val="32"/>
          <w:szCs w:val="32"/>
        </w:rPr>
        <w:t>b</w:t>
      </w:r>
      <w:r w:rsidR="00975C41" w:rsidRPr="00EF2EA8">
        <w:rPr>
          <w:rFonts w:ascii="Arial" w:hAnsi="Arial" w:cs="Arial"/>
          <w:sz w:val="32"/>
          <w:szCs w:val="32"/>
        </w:rPr>
        <w:t>a</w:t>
      </w:r>
      <w:r w:rsidRPr="00EF2EA8">
        <w:rPr>
          <w:rFonts w:ascii="Arial" w:hAnsi="Arial" w:cs="Arial"/>
          <w:sz w:val="32"/>
          <w:szCs w:val="32"/>
        </w:rPr>
        <w:t>l</w:t>
      </w:r>
      <w:proofErr w:type="gramEnd"/>
      <w:r w:rsidRPr="00EF2EA8">
        <w:rPr>
          <w:rFonts w:ascii="Arial" w:hAnsi="Arial" w:cs="Arial"/>
          <w:sz w:val="32"/>
          <w:szCs w:val="32"/>
        </w:rPr>
        <w:t xml:space="preserve"> ekonomide yaşanmakta olan durgunluğun ve jeopolitik faktörlerin de etkisiyle durağanlaşan ihracatımıza yeni bir ivme kazandırmanın zamanı gelmiştir. Çünkü son üç yıldır durağanlaşan Türkiye ihracatı doğrultusunda sanayi sektörümüz ve nihayetinde İSO 500’ün ihracatında da belirgin bir </w:t>
      </w:r>
      <w:r w:rsidR="001A2ADD" w:rsidRPr="00EF2EA8">
        <w:rPr>
          <w:rFonts w:ascii="Arial" w:hAnsi="Arial" w:cs="Arial"/>
          <w:sz w:val="32"/>
          <w:szCs w:val="32"/>
        </w:rPr>
        <w:t xml:space="preserve">durağanlaşma ve </w:t>
      </w:r>
      <w:r w:rsidRPr="00EF2EA8">
        <w:rPr>
          <w:rFonts w:ascii="Arial" w:hAnsi="Arial" w:cs="Arial"/>
          <w:sz w:val="32"/>
          <w:szCs w:val="32"/>
        </w:rPr>
        <w:t xml:space="preserve">düşüş görülmektedir. </w:t>
      </w:r>
    </w:p>
    <w:p w:rsidR="00AC3882" w:rsidRPr="00EF2EA8" w:rsidRDefault="001A2ADD" w:rsidP="00F84A37">
      <w:pPr>
        <w:spacing w:after="120"/>
        <w:jc w:val="both"/>
        <w:rPr>
          <w:rFonts w:ascii="Arial" w:hAnsi="Arial" w:cs="Arial"/>
          <w:sz w:val="32"/>
          <w:szCs w:val="32"/>
        </w:rPr>
      </w:pPr>
      <w:r w:rsidRPr="00EF2EA8">
        <w:rPr>
          <w:rFonts w:ascii="Arial" w:hAnsi="Arial" w:cs="Arial"/>
          <w:sz w:val="32"/>
          <w:szCs w:val="32"/>
        </w:rPr>
        <w:t xml:space="preserve">Gördüğünüz gibi </w:t>
      </w:r>
      <w:r w:rsidR="00AC3882" w:rsidRPr="00EF2EA8">
        <w:rPr>
          <w:rFonts w:ascii="Arial" w:hAnsi="Arial" w:cs="Arial"/>
          <w:sz w:val="32"/>
          <w:szCs w:val="32"/>
        </w:rPr>
        <w:t xml:space="preserve">2015 yılında İSO 500 kuruluşunun ihracatı yüzde </w:t>
      </w:r>
      <w:r w:rsidR="00E01239" w:rsidRPr="00EF2EA8">
        <w:rPr>
          <w:rFonts w:ascii="Arial" w:hAnsi="Arial" w:cs="Arial"/>
          <w:sz w:val="32"/>
          <w:szCs w:val="32"/>
        </w:rPr>
        <w:t>12,9</w:t>
      </w:r>
      <w:r w:rsidR="00AC3882" w:rsidRPr="00EF2EA8">
        <w:rPr>
          <w:rFonts w:ascii="Arial" w:hAnsi="Arial" w:cs="Arial"/>
          <w:sz w:val="32"/>
          <w:szCs w:val="32"/>
        </w:rPr>
        <w:t xml:space="preserve"> azalarak </w:t>
      </w:r>
      <w:proofErr w:type="gramStart"/>
      <w:r w:rsidR="00AC3882" w:rsidRPr="00EF2EA8">
        <w:rPr>
          <w:rFonts w:ascii="Arial" w:hAnsi="Arial" w:cs="Arial"/>
          <w:sz w:val="32"/>
          <w:szCs w:val="32"/>
        </w:rPr>
        <w:t>61.3</w:t>
      </w:r>
      <w:proofErr w:type="gramEnd"/>
      <w:r w:rsidR="00AC3882" w:rsidRPr="00EF2EA8">
        <w:rPr>
          <w:rFonts w:ascii="Arial" w:hAnsi="Arial" w:cs="Arial"/>
          <w:sz w:val="32"/>
          <w:szCs w:val="32"/>
        </w:rPr>
        <w:t xml:space="preserve"> milyar dolardan 53,4 milyar dolara gerilemiştir. Böylece İSO 500 Büyük Sanayi Kuruluşu 2014 yılı itibariyle Türkiye’nin ihracatının yüzde 38,9’unu ve sanayi ihracatının da yüzde 40,</w:t>
      </w:r>
      <w:r w:rsidR="002E3603" w:rsidRPr="00EF2EA8">
        <w:rPr>
          <w:rFonts w:ascii="Arial" w:hAnsi="Arial" w:cs="Arial"/>
          <w:sz w:val="32"/>
          <w:szCs w:val="32"/>
        </w:rPr>
        <w:t>7</w:t>
      </w:r>
      <w:r w:rsidR="00AC3882" w:rsidRPr="00EF2EA8">
        <w:rPr>
          <w:rFonts w:ascii="Arial" w:hAnsi="Arial" w:cs="Arial"/>
          <w:sz w:val="32"/>
          <w:szCs w:val="32"/>
        </w:rPr>
        <w:t>’</w:t>
      </w:r>
      <w:r w:rsidR="002E3603" w:rsidRPr="00EF2EA8">
        <w:rPr>
          <w:rFonts w:ascii="Arial" w:hAnsi="Arial" w:cs="Arial"/>
          <w:sz w:val="32"/>
          <w:szCs w:val="32"/>
        </w:rPr>
        <w:t>s</w:t>
      </w:r>
      <w:r w:rsidR="00AC3882" w:rsidRPr="00EF2EA8">
        <w:rPr>
          <w:rFonts w:ascii="Arial" w:hAnsi="Arial" w:cs="Arial"/>
          <w:sz w:val="32"/>
          <w:szCs w:val="32"/>
        </w:rPr>
        <w:t>ini gerçekleştirirken, 2015 yılı itibariyle Türkiye’nin ihracatının yüzde 37,</w:t>
      </w:r>
      <w:r w:rsidR="007928A7" w:rsidRPr="00EF2EA8">
        <w:rPr>
          <w:rFonts w:ascii="Arial" w:hAnsi="Arial" w:cs="Arial"/>
          <w:sz w:val="32"/>
          <w:szCs w:val="32"/>
        </w:rPr>
        <w:t>2</w:t>
      </w:r>
      <w:r w:rsidR="00AC3882" w:rsidRPr="00EF2EA8">
        <w:rPr>
          <w:rFonts w:ascii="Arial" w:hAnsi="Arial" w:cs="Arial"/>
          <w:sz w:val="32"/>
          <w:szCs w:val="32"/>
        </w:rPr>
        <w:t>’</w:t>
      </w:r>
      <w:r w:rsidR="007928A7" w:rsidRPr="00EF2EA8">
        <w:rPr>
          <w:rFonts w:ascii="Arial" w:hAnsi="Arial" w:cs="Arial"/>
          <w:sz w:val="32"/>
          <w:szCs w:val="32"/>
        </w:rPr>
        <w:t>s</w:t>
      </w:r>
      <w:r w:rsidR="00AC3882" w:rsidRPr="00EF2EA8">
        <w:rPr>
          <w:rFonts w:ascii="Arial" w:hAnsi="Arial" w:cs="Arial"/>
          <w:sz w:val="32"/>
          <w:szCs w:val="32"/>
        </w:rPr>
        <w:t>ini ve sanayi ihracatının da yüzde 3</w:t>
      </w:r>
      <w:r w:rsidR="007928A7" w:rsidRPr="00EF2EA8">
        <w:rPr>
          <w:rFonts w:ascii="Arial" w:hAnsi="Arial" w:cs="Arial"/>
          <w:sz w:val="32"/>
          <w:szCs w:val="32"/>
        </w:rPr>
        <w:t>8,9</w:t>
      </w:r>
      <w:r w:rsidR="00AC3882" w:rsidRPr="00EF2EA8">
        <w:rPr>
          <w:rFonts w:ascii="Arial" w:hAnsi="Arial" w:cs="Arial"/>
          <w:sz w:val="32"/>
          <w:szCs w:val="32"/>
        </w:rPr>
        <w:t>’</w:t>
      </w:r>
      <w:r w:rsidR="007928A7" w:rsidRPr="00EF2EA8">
        <w:rPr>
          <w:rFonts w:ascii="Arial" w:hAnsi="Arial" w:cs="Arial"/>
          <w:sz w:val="32"/>
          <w:szCs w:val="32"/>
        </w:rPr>
        <w:t>unu</w:t>
      </w:r>
      <w:r w:rsidR="009F7FDA" w:rsidRPr="00EF2EA8">
        <w:rPr>
          <w:rFonts w:ascii="Arial" w:hAnsi="Arial" w:cs="Arial"/>
          <w:sz w:val="32"/>
          <w:szCs w:val="32"/>
        </w:rPr>
        <w:t xml:space="preserve"> gerçekleştirmiştir.</w:t>
      </w:r>
    </w:p>
    <w:p w:rsidR="00283EED" w:rsidRPr="00EF2EA8" w:rsidRDefault="00166816" w:rsidP="00F84A37">
      <w:pPr>
        <w:spacing w:after="120"/>
        <w:jc w:val="both"/>
        <w:rPr>
          <w:rFonts w:ascii="Arial" w:hAnsi="Arial" w:cs="Arial"/>
          <w:b/>
          <w:bCs/>
          <w:sz w:val="32"/>
          <w:szCs w:val="32"/>
        </w:rPr>
      </w:pPr>
      <w:r w:rsidRPr="00EF2EA8">
        <w:rPr>
          <w:rFonts w:ascii="Arial" w:hAnsi="Arial" w:cs="Arial"/>
          <w:b/>
          <w:bCs/>
          <w:sz w:val="32"/>
          <w:szCs w:val="32"/>
        </w:rPr>
        <w:lastRenderedPageBreak/>
        <w:t>2015 Yılında En Fazla İhracat Yapan 10 Kuruluş</w:t>
      </w:r>
    </w:p>
    <w:p w:rsidR="00AC3882" w:rsidRPr="00EF2EA8" w:rsidRDefault="00F879E2" w:rsidP="00F84A37">
      <w:pPr>
        <w:jc w:val="both"/>
        <w:rPr>
          <w:rFonts w:ascii="Arial" w:hAnsi="Arial" w:cs="Arial"/>
          <w:sz w:val="32"/>
          <w:szCs w:val="32"/>
        </w:rPr>
      </w:pPr>
      <w:r w:rsidRPr="00F879E2">
        <w:drawing>
          <wp:inline distT="0" distB="0" distL="0" distR="0">
            <wp:extent cx="5572125" cy="3581400"/>
            <wp:effectExtent l="0" t="0" r="952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72125" cy="3581400"/>
                    </a:xfrm>
                    <a:prstGeom prst="rect">
                      <a:avLst/>
                    </a:prstGeom>
                    <a:noFill/>
                    <a:ln>
                      <a:noFill/>
                    </a:ln>
                  </pic:spPr>
                </pic:pic>
              </a:graphicData>
            </a:graphic>
          </wp:inline>
        </w:drawing>
      </w:r>
    </w:p>
    <w:p w:rsidR="00AC3882" w:rsidRPr="00EF2EA8" w:rsidRDefault="00AC3882" w:rsidP="00F84A37">
      <w:pPr>
        <w:jc w:val="both"/>
        <w:rPr>
          <w:rFonts w:ascii="Arial" w:hAnsi="Arial" w:cs="Arial"/>
          <w:sz w:val="32"/>
          <w:szCs w:val="32"/>
        </w:rPr>
      </w:pPr>
      <w:r w:rsidRPr="00EF2EA8">
        <w:rPr>
          <w:rFonts w:ascii="Arial" w:hAnsi="Arial" w:cs="Arial"/>
          <w:sz w:val="32"/>
          <w:szCs w:val="32"/>
        </w:rPr>
        <w:t xml:space="preserve">Bu çerçevede </w:t>
      </w:r>
      <w:r w:rsidR="008614EA">
        <w:rPr>
          <w:rFonts w:ascii="Arial" w:hAnsi="Arial" w:cs="Arial"/>
          <w:sz w:val="32"/>
          <w:szCs w:val="32"/>
        </w:rPr>
        <w:t xml:space="preserve">ihracatta </w:t>
      </w:r>
      <w:r w:rsidRPr="00EF2EA8">
        <w:rPr>
          <w:rFonts w:ascii="Arial" w:hAnsi="Arial" w:cs="Arial"/>
          <w:sz w:val="32"/>
          <w:szCs w:val="32"/>
        </w:rPr>
        <w:t>İSO 500’ün ilk 10 şirketinin performansına baktığımızda burada da</w:t>
      </w:r>
      <w:bookmarkStart w:id="0" w:name="_GoBack"/>
      <w:bookmarkEnd w:id="0"/>
      <w:r w:rsidRPr="00EF2EA8">
        <w:rPr>
          <w:rFonts w:ascii="Arial" w:hAnsi="Arial" w:cs="Arial"/>
          <w:sz w:val="32"/>
          <w:szCs w:val="32"/>
        </w:rPr>
        <w:t xml:space="preserve"> ana tabloda olduğu gibi ilk sıraları </w:t>
      </w:r>
      <w:r w:rsidR="00FA1704" w:rsidRPr="00EF2EA8">
        <w:rPr>
          <w:rFonts w:ascii="Arial" w:hAnsi="Arial" w:cs="Arial"/>
          <w:sz w:val="32"/>
          <w:szCs w:val="32"/>
        </w:rPr>
        <w:t xml:space="preserve">ağırlıklı olarak </w:t>
      </w:r>
      <w:r w:rsidRPr="00EF2EA8">
        <w:rPr>
          <w:rFonts w:ascii="Arial" w:hAnsi="Arial" w:cs="Arial"/>
          <w:sz w:val="32"/>
          <w:szCs w:val="32"/>
        </w:rPr>
        <w:t xml:space="preserve">otomotiv şirketlerinin aldığını görüyoruz. </w:t>
      </w:r>
      <w:r w:rsidR="00FA1704" w:rsidRPr="00EF2EA8">
        <w:rPr>
          <w:rFonts w:ascii="Arial" w:hAnsi="Arial" w:cs="Arial"/>
          <w:sz w:val="32"/>
          <w:szCs w:val="32"/>
        </w:rPr>
        <w:t xml:space="preserve">İlk 5’te yer alan şirketler; </w:t>
      </w:r>
      <w:r w:rsidRPr="00EF2EA8">
        <w:rPr>
          <w:rFonts w:ascii="Arial" w:hAnsi="Arial" w:cs="Arial"/>
          <w:sz w:val="32"/>
          <w:szCs w:val="32"/>
        </w:rPr>
        <w:t xml:space="preserve">Ford, </w:t>
      </w:r>
      <w:proofErr w:type="spellStart"/>
      <w:r w:rsidRPr="00EF2EA8">
        <w:rPr>
          <w:rFonts w:ascii="Arial" w:hAnsi="Arial" w:cs="Arial"/>
          <w:sz w:val="32"/>
          <w:szCs w:val="32"/>
        </w:rPr>
        <w:t>Tüpraş</w:t>
      </w:r>
      <w:proofErr w:type="spellEnd"/>
      <w:r w:rsidR="00FA1704" w:rsidRPr="00EF2EA8">
        <w:rPr>
          <w:rFonts w:ascii="Arial" w:hAnsi="Arial" w:cs="Arial"/>
          <w:sz w:val="32"/>
          <w:szCs w:val="32"/>
        </w:rPr>
        <w:t xml:space="preserve">, </w:t>
      </w:r>
      <w:proofErr w:type="spellStart"/>
      <w:r w:rsidRPr="00EF2EA8">
        <w:rPr>
          <w:rFonts w:ascii="Arial" w:hAnsi="Arial" w:cs="Arial"/>
          <w:sz w:val="32"/>
          <w:szCs w:val="32"/>
        </w:rPr>
        <w:t>Oyak</w:t>
      </w:r>
      <w:proofErr w:type="spellEnd"/>
      <w:r w:rsidRPr="00EF2EA8">
        <w:rPr>
          <w:rFonts w:ascii="Arial" w:hAnsi="Arial" w:cs="Arial"/>
          <w:sz w:val="32"/>
          <w:szCs w:val="32"/>
        </w:rPr>
        <w:t xml:space="preserve"> Renault</w:t>
      </w:r>
      <w:r w:rsidR="00FA1704" w:rsidRPr="00EF2EA8">
        <w:rPr>
          <w:rFonts w:ascii="Arial" w:hAnsi="Arial" w:cs="Arial"/>
          <w:sz w:val="32"/>
          <w:szCs w:val="32"/>
        </w:rPr>
        <w:t>, Tofaş</w:t>
      </w:r>
      <w:r w:rsidRPr="00EF2EA8">
        <w:rPr>
          <w:rFonts w:ascii="Arial" w:hAnsi="Arial" w:cs="Arial"/>
          <w:sz w:val="32"/>
          <w:szCs w:val="32"/>
        </w:rPr>
        <w:t xml:space="preserve"> </w:t>
      </w:r>
      <w:r w:rsidR="00E05F04" w:rsidRPr="00EF2EA8">
        <w:rPr>
          <w:rFonts w:ascii="Arial" w:hAnsi="Arial" w:cs="Arial"/>
          <w:sz w:val="32"/>
          <w:szCs w:val="32"/>
        </w:rPr>
        <w:t xml:space="preserve">ve </w:t>
      </w:r>
      <w:r w:rsidRPr="00EF2EA8">
        <w:rPr>
          <w:rFonts w:ascii="Arial" w:hAnsi="Arial" w:cs="Arial"/>
          <w:sz w:val="32"/>
          <w:szCs w:val="32"/>
        </w:rPr>
        <w:t>Arçelik.</w:t>
      </w:r>
    </w:p>
    <w:p w:rsidR="00AC3882" w:rsidRPr="00EF2EA8" w:rsidRDefault="009E56D2" w:rsidP="00F84A37">
      <w:pPr>
        <w:jc w:val="both"/>
        <w:rPr>
          <w:rFonts w:ascii="Arial" w:hAnsi="Arial" w:cs="Arial"/>
          <w:b/>
          <w:sz w:val="32"/>
          <w:szCs w:val="32"/>
        </w:rPr>
      </w:pPr>
      <w:r w:rsidRPr="00EF2EA8">
        <w:rPr>
          <w:rFonts w:ascii="Arial" w:hAnsi="Arial" w:cs="Arial"/>
          <w:b/>
          <w:sz w:val="32"/>
          <w:szCs w:val="32"/>
        </w:rPr>
        <w:t xml:space="preserve">Saygıdeğer </w:t>
      </w:r>
      <w:r w:rsidR="00FA6BEA" w:rsidRPr="00EF2EA8">
        <w:rPr>
          <w:rFonts w:ascii="Arial" w:hAnsi="Arial" w:cs="Arial"/>
          <w:b/>
          <w:sz w:val="32"/>
          <w:szCs w:val="32"/>
        </w:rPr>
        <w:t>Medya</w:t>
      </w:r>
      <w:r w:rsidRPr="00EF2EA8">
        <w:rPr>
          <w:rFonts w:ascii="Arial" w:hAnsi="Arial" w:cs="Arial"/>
          <w:b/>
          <w:sz w:val="32"/>
          <w:szCs w:val="32"/>
        </w:rPr>
        <w:t xml:space="preserve"> Mensupları</w:t>
      </w:r>
    </w:p>
    <w:p w:rsidR="00AC3882" w:rsidRPr="00EF2EA8" w:rsidRDefault="00AC3882" w:rsidP="00F84A37">
      <w:pPr>
        <w:jc w:val="both"/>
        <w:rPr>
          <w:rFonts w:ascii="Arial" w:hAnsi="Arial" w:cs="Arial"/>
          <w:sz w:val="32"/>
          <w:szCs w:val="32"/>
        </w:rPr>
      </w:pPr>
      <w:r w:rsidRPr="00EF2EA8">
        <w:rPr>
          <w:rFonts w:ascii="Arial" w:hAnsi="Arial" w:cs="Arial"/>
          <w:sz w:val="32"/>
          <w:szCs w:val="32"/>
        </w:rPr>
        <w:t xml:space="preserve">Zaman zaman farklı platformlarda da dile getirdiğimiz gibi; bütün bu veriler Türkiye’nin, ekonomisinin lokomotifine nitelikli üretimi koyarak yeni bir ekonomik büyüme </w:t>
      </w:r>
      <w:proofErr w:type="gramStart"/>
      <w:r w:rsidRPr="00EF2EA8">
        <w:rPr>
          <w:rFonts w:ascii="Arial" w:hAnsi="Arial" w:cs="Arial"/>
          <w:sz w:val="32"/>
          <w:szCs w:val="32"/>
        </w:rPr>
        <w:t>hikayesi</w:t>
      </w:r>
      <w:proofErr w:type="gramEnd"/>
      <w:r w:rsidRPr="00EF2EA8">
        <w:rPr>
          <w:rFonts w:ascii="Arial" w:hAnsi="Arial" w:cs="Arial"/>
          <w:sz w:val="32"/>
          <w:szCs w:val="32"/>
        </w:rPr>
        <w:t xml:space="preserve"> yazmasının zamanının geldiğini göstermektedir. </w:t>
      </w:r>
    </w:p>
    <w:p w:rsidR="00AC3882" w:rsidRPr="00EF2EA8" w:rsidRDefault="00AC3882" w:rsidP="00F84A37">
      <w:pPr>
        <w:spacing w:before="100" w:beforeAutospacing="1" w:after="100" w:afterAutospacing="1"/>
        <w:jc w:val="both"/>
        <w:rPr>
          <w:rFonts w:ascii="Arial" w:eastAsia="Times New Roman" w:hAnsi="Arial" w:cs="Arial"/>
          <w:bCs/>
          <w:sz w:val="32"/>
          <w:szCs w:val="32"/>
          <w:lang w:eastAsia="tr-TR"/>
        </w:rPr>
      </w:pPr>
      <w:r w:rsidRPr="00EF2EA8">
        <w:rPr>
          <w:rFonts w:ascii="Arial" w:eastAsia="Times New Roman" w:hAnsi="Arial" w:cs="Arial"/>
          <w:bCs/>
          <w:sz w:val="32"/>
          <w:szCs w:val="32"/>
          <w:lang w:eastAsia="tr-TR"/>
        </w:rPr>
        <w:t xml:space="preserve">Bu yeni büyüme </w:t>
      </w:r>
      <w:proofErr w:type="gramStart"/>
      <w:r w:rsidRPr="00EF2EA8">
        <w:rPr>
          <w:rFonts w:ascii="Arial" w:eastAsia="Times New Roman" w:hAnsi="Arial" w:cs="Arial"/>
          <w:bCs/>
          <w:sz w:val="32"/>
          <w:szCs w:val="32"/>
          <w:lang w:eastAsia="tr-TR"/>
        </w:rPr>
        <w:t>hikayesinin</w:t>
      </w:r>
      <w:proofErr w:type="gramEnd"/>
      <w:r w:rsidRPr="00EF2EA8">
        <w:rPr>
          <w:rFonts w:ascii="Arial" w:eastAsia="Times New Roman" w:hAnsi="Arial" w:cs="Arial"/>
          <w:bCs/>
          <w:sz w:val="32"/>
          <w:szCs w:val="32"/>
          <w:lang w:eastAsia="tr-TR"/>
        </w:rPr>
        <w:t xml:space="preserve">, </w:t>
      </w:r>
      <w:r w:rsidR="001A2ADD" w:rsidRPr="00EF2EA8">
        <w:rPr>
          <w:rFonts w:ascii="Arial" w:eastAsia="Times New Roman" w:hAnsi="Arial" w:cs="Arial"/>
          <w:bCs/>
          <w:sz w:val="32"/>
          <w:szCs w:val="32"/>
          <w:lang w:eastAsia="tr-TR"/>
        </w:rPr>
        <w:t>çok verimli AR-G</w:t>
      </w:r>
      <w:r w:rsidR="00975C41" w:rsidRPr="00EF2EA8">
        <w:rPr>
          <w:rFonts w:ascii="Arial" w:eastAsia="Times New Roman" w:hAnsi="Arial" w:cs="Arial"/>
          <w:bCs/>
          <w:sz w:val="32"/>
          <w:szCs w:val="32"/>
          <w:lang w:eastAsia="tr-TR"/>
        </w:rPr>
        <w:t>E</w:t>
      </w:r>
      <w:r w:rsidR="001A2ADD" w:rsidRPr="00EF2EA8">
        <w:rPr>
          <w:rFonts w:ascii="Arial" w:eastAsia="Times New Roman" w:hAnsi="Arial" w:cs="Arial"/>
          <w:bCs/>
          <w:sz w:val="32"/>
          <w:szCs w:val="32"/>
          <w:lang w:eastAsia="tr-TR"/>
        </w:rPr>
        <w:t xml:space="preserve"> çalışmalarıyla desteklenen, </w:t>
      </w:r>
      <w:r w:rsidRPr="00EF2EA8">
        <w:rPr>
          <w:rFonts w:ascii="Arial" w:eastAsia="Times New Roman" w:hAnsi="Arial" w:cs="Arial"/>
          <w:bCs/>
          <w:sz w:val="32"/>
          <w:szCs w:val="32"/>
          <w:lang w:eastAsia="tr-TR"/>
        </w:rPr>
        <w:t>yüksek teknoloji</w:t>
      </w:r>
      <w:r w:rsidR="001A2ADD" w:rsidRPr="00EF2EA8">
        <w:rPr>
          <w:rFonts w:ascii="Arial" w:eastAsia="Times New Roman" w:hAnsi="Arial" w:cs="Arial"/>
          <w:bCs/>
          <w:sz w:val="32"/>
          <w:szCs w:val="32"/>
          <w:lang w:eastAsia="tr-TR"/>
        </w:rPr>
        <w:t>k</w:t>
      </w:r>
      <w:r w:rsidRPr="00EF2EA8">
        <w:rPr>
          <w:rFonts w:ascii="Arial" w:eastAsia="Times New Roman" w:hAnsi="Arial" w:cs="Arial"/>
          <w:bCs/>
          <w:sz w:val="32"/>
          <w:szCs w:val="32"/>
          <w:lang w:eastAsia="tr-TR"/>
        </w:rPr>
        <w:t xml:space="preserve"> ürünlere, tasarıma, markalaşmaya yönelik olması gerek</w:t>
      </w:r>
      <w:r w:rsidR="001A2ADD" w:rsidRPr="00EF2EA8">
        <w:rPr>
          <w:rFonts w:ascii="Arial" w:eastAsia="Times New Roman" w:hAnsi="Arial" w:cs="Arial"/>
          <w:bCs/>
          <w:sz w:val="32"/>
          <w:szCs w:val="32"/>
          <w:lang w:eastAsia="tr-TR"/>
        </w:rPr>
        <w:t>mektedir</w:t>
      </w:r>
      <w:r w:rsidRPr="00EF2EA8">
        <w:rPr>
          <w:rFonts w:ascii="Arial" w:eastAsia="Times New Roman" w:hAnsi="Arial" w:cs="Arial"/>
          <w:bCs/>
          <w:sz w:val="32"/>
          <w:szCs w:val="32"/>
          <w:lang w:eastAsia="tr-TR"/>
        </w:rPr>
        <w:t xml:space="preserve">. Bu konulardaki kapasitemizi artırdığımız takdirde büyüme </w:t>
      </w:r>
      <w:r w:rsidR="001A2ADD" w:rsidRPr="00EF2EA8">
        <w:rPr>
          <w:rFonts w:ascii="Arial" w:eastAsia="Times New Roman" w:hAnsi="Arial" w:cs="Arial"/>
          <w:bCs/>
          <w:sz w:val="32"/>
          <w:szCs w:val="32"/>
          <w:lang w:eastAsia="tr-TR"/>
        </w:rPr>
        <w:t xml:space="preserve">niteliksel olarak da, </w:t>
      </w:r>
      <w:r w:rsidRPr="00EF2EA8">
        <w:rPr>
          <w:rFonts w:ascii="Arial" w:eastAsia="Times New Roman" w:hAnsi="Arial" w:cs="Arial"/>
          <w:bCs/>
          <w:sz w:val="32"/>
          <w:szCs w:val="32"/>
          <w:lang w:eastAsia="tr-TR"/>
        </w:rPr>
        <w:t xml:space="preserve">rakamsal olarak da anlam kazanacak ve gerçek anlamda Türkiye’ye katkı sağlayacaktır. </w:t>
      </w:r>
    </w:p>
    <w:p w:rsidR="00AC3882" w:rsidRPr="00EF2EA8" w:rsidRDefault="00AC3882" w:rsidP="00F84A37">
      <w:pPr>
        <w:spacing w:before="100" w:beforeAutospacing="1" w:after="100" w:afterAutospacing="1"/>
        <w:jc w:val="both"/>
        <w:rPr>
          <w:rFonts w:ascii="Arial" w:eastAsia="Times New Roman" w:hAnsi="Arial" w:cs="Arial"/>
          <w:bCs/>
          <w:sz w:val="32"/>
          <w:szCs w:val="32"/>
          <w:lang w:eastAsia="tr-TR"/>
        </w:rPr>
      </w:pPr>
      <w:r w:rsidRPr="00EF2EA8">
        <w:rPr>
          <w:rFonts w:ascii="Arial" w:eastAsia="Times New Roman" w:hAnsi="Arial" w:cs="Arial"/>
          <w:bCs/>
          <w:sz w:val="32"/>
          <w:szCs w:val="32"/>
          <w:lang w:eastAsia="tr-TR"/>
        </w:rPr>
        <w:lastRenderedPageBreak/>
        <w:t xml:space="preserve">Oluşturulacak yeni ekonomik kalkınma modelinde Türkiye’nin KOBİ gerçeği de mutlaka göz önünde bulundurulmalıdır. Ekonomimizin omurgasını oluşturan KOBİ’lerin bugün artık, bütün dünyada, her zamankinden daha önemli hale geldiğine, küresel rekabetin asli unsurları olarak, ekonomi gündeminin merkezine oturduğuna dikkat çekmek istiyorum. KOBİ’lerimizi yüksek teknolojili ve katma değeri yüksek ürün üretmeye teşvik edebilirsek, KOBİ’lerimiz dinamizmleriyle Türkiye’nin nitelikli büyümesine önemli katkılar yapacaktır. </w:t>
      </w:r>
    </w:p>
    <w:p w:rsidR="00AC3882" w:rsidRPr="00EF2EA8" w:rsidRDefault="001A2ADD" w:rsidP="00F84A37">
      <w:pPr>
        <w:spacing w:before="100" w:beforeAutospacing="1" w:after="100" w:afterAutospacing="1"/>
        <w:jc w:val="both"/>
        <w:rPr>
          <w:rFonts w:ascii="Arial" w:eastAsia="Times New Roman" w:hAnsi="Arial" w:cs="Arial"/>
          <w:bCs/>
          <w:sz w:val="32"/>
          <w:szCs w:val="32"/>
          <w:lang w:eastAsia="tr-TR"/>
        </w:rPr>
      </w:pPr>
      <w:r w:rsidRPr="00EF2EA8">
        <w:rPr>
          <w:rFonts w:ascii="Arial" w:eastAsia="Times New Roman" w:hAnsi="Arial" w:cs="Arial"/>
          <w:bCs/>
          <w:sz w:val="32"/>
          <w:szCs w:val="32"/>
          <w:lang w:eastAsia="tr-TR"/>
        </w:rPr>
        <w:t>Çünkü o</w:t>
      </w:r>
      <w:r w:rsidR="00AC3882" w:rsidRPr="00EF2EA8">
        <w:rPr>
          <w:rFonts w:ascii="Arial" w:eastAsia="Times New Roman" w:hAnsi="Arial" w:cs="Arial"/>
          <w:bCs/>
          <w:sz w:val="32"/>
          <w:szCs w:val="32"/>
          <w:lang w:eastAsia="tr-TR"/>
        </w:rPr>
        <w:t xml:space="preserve">rta gelir tuzağına yakalanmadan yüksek gelirli ülkeler arasına katılan ülkelerin deneyimlerine baktığımızda; imalat sanayinin kalkınma sürecindeki merkezi rolünü açıkça görürüz. </w:t>
      </w:r>
      <w:r w:rsidRPr="00EF2EA8">
        <w:rPr>
          <w:rFonts w:ascii="Arial" w:eastAsia="Times New Roman" w:hAnsi="Arial" w:cs="Arial"/>
          <w:bCs/>
          <w:sz w:val="32"/>
          <w:szCs w:val="32"/>
          <w:lang w:eastAsia="tr-TR"/>
        </w:rPr>
        <w:t>Ü</w:t>
      </w:r>
      <w:r w:rsidR="00AC3882" w:rsidRPr="00EF2EA8">
        <w:rPr>
          <w:rFonts w:ascii="Arial" w:eastAsia="Times New Roman" w:hAnsi="Arial" w:cs="Arial"/>
          <w:bCs/>
          <w:sz w:val="32"/>
          <w:szCs w:val="32"/>
          <w:lang w:eastAsia="tr-TR"/>
        </w:rPr>
        <w:t xml:space="preserve">retim odaklı bir </w:t>
      </w:r>
      <w:proofErr w:type="gramStart"/>
      <w:r w:rsidR="00AC3882" w:rsidRPr="00EF2EA8">
        <w:rPr>
          <w:rFonts w:ascii="Arial" w:eastAsia="Times New Roman" w:hAnsi="Arial" w:cs="Arial"/>
          <w:bCs/>
          <w:sz w:val="32"/>
          <w:szCs w:val="32"/>
          <w:lang w:eastAsia="tr-TR"/>
        </w:rPr>
        <w:t>vizyon</w:t>
      </w:r>
      <w:proofErr w:type="gramEnd"/>
      <w:r w:rsidR="00AC3882" w:rsidRPr="00EF2EA8">
        <w:rPr>
          <w:rFonts w:ascii="Arial" w:eastAsia="Times New Roman" w:hAnsi="Arial" w:cs="Arial"/>
          <w:bCs/>
          <w:sz w:val="32"/>
          <w:szCs w:val="32"/>
          <w:lang w:eastAsia="tr-TR"/>
        </w:rPr>
        <w:t xml:space="preserve">, ekonomik yapının dönüşümünü sağlayan sürükleyici </w:t>
      </w:r>
      <w:r w:rsidRPr="00EF2EA8">
        <w:rPr>
          <w:rFonts w:ascii="Arial" w:eastAsia="Times New Roman" w:hAnsi="Arial" w:cs="Arial"/>
          <w:bCs/>
          <w:sz w:val="32"/>
          <w:szCs w:val="32"/>
          <w:lang w:eastAsia="tr-TR"/>
        </w:rPr>
        <w:t>en güçlü faktör olmanın yanında</w:t>
      </w:r>
      <w:r w:rsidR="00975C41" w:rsidRPr="00EF2EA8">
        <w:rPr>
          <w:rFonts w:ascii="Arial" w:eastAsia="Times New Roman" w:hAnsi="Arial" w:cs="Arial"/>
          <w:bCs/>
          <w:sz w:val="32"/>
          <w:szCs w:val="32"/>
          <w:lang w:eastAsia="tr-TR"/>
        </w:rPr>
        <w:t>,</w:t>
      </w:r>
      <w:r w:rsidR="00AC3882" w:rsidRPr="00EF2EA8">
        <w:rPr>
          <w:rFonts w:ascii="Arial" w:eastAsia="Times New Roman" w:hAnsi="Arial" w:cs="Arial"/>
          <w:bCs/>
          <w:sz w:val="32"/>
          <w:szCs w:val="32"/>
          <w:lang w:eastAsia="tr-TR"/>
        </w:rPr>
        <w:t xml:space="preserve"> yüksek oranlı yatırımlar ile hızlı bir sermaye birikim s</w:t>
      </w:r>
      <w:r w:rsidR="00E37BC2" w:rsidRPr="00EF2EA8">
        <w:rPr>
          <w:rFonts w:ascii="Arial" w:eastAsia="Times New Roman" w:hAnsi="Arial" w:cs="Arial"/>
          <w:bCs/>
          <w:sz w:val="32"/>
          <w:szCs w:val="32"/>
          <w:lang w:eastAsia="tr-TR"/>
        </w:rPr>
        <w:t>ürecine de imkan sağlayacaktır.</w:t>
      </w:r>
    </w:p>
    <w:p w:rsidR="0074704E" w:rsidRPr="00EF2EA8" w:rsidRDefault="0074704E" w:rsidP="00F84A37">
      <w:pPr>
        <w:spacing w:before="100" w:beforeAutospacing="1" w:after="100" w:afterAutospacing="1"/>
        <w:jc w:val="both"/>
        <w:rPr>
          <w:rFonts w:ascii="Arial" w:eastAsia="Times New Roman" w:hAnsi="Arial" w:cs="Arial"/>
          <w:bCs/>
          <w:sz w:val="32"/>
          <w:szCs w:val="32"/>
          <w:lang w:eastAsia="tr-TR"/>
        </w:rPr>
      </w:pPr>
      <w:r w:rsidRPr="00EF2EA8">
        <w:rPr>
          <w:rFonts w:ascii="Arial" w:eastAsia="Times New Roman" w:hAnsi="Arial" w:cs="Arial"/>
          <w:bCs/>
          <w:sz w:val="32"/>
          <w:szCs w:val="32"/>
          <w:lang w:eastAsia="tr-TR"/>
        </w:rPr>
        <w:t>Öte yandan finansman kullanımının nitelikli bir şekilde değerlendirilmesinin ülkemiz için çok önemli olduğunu burada özellikle tekrar ifade etmek istiyorum.</w:t>
      </w:r>
    </w:p>
    <w:p w:rsidR="00AC3882" w:rsidRPr="00EF2EA8" w:rsidRDefault="00E37BC2" w:rsidP="00F84A37">
      <w:pPr>
        <w:spacing w:before="100" w:beforeAutospacing="1" w:after="100" w:afterAutospacing="1"/>
        <w:jc w:val="both"/>
        <w:rPr>
          <w:rFonts w:ascii="Arial" w:eastAsia="Times New Roman" w:hAnsi="Arial" w:cs="Arial"/>
          <w:bCs/>
          <w:sz w:val="32"/>
          <w:szCs w:val="32"/>
          <w:lang w:eastAsia="tr-TR"/>
        </w:rPr>
      </w:pPr>
      <w:r w:rsidRPr="00EF2EA8">
        <w:rPr>
          <w:rFonts w:ascii="Arial" w:eastAsia="Times New Roman" w:hAnsi="Arial" w:cs="Arial"/>
          <w:bCs/>
          <w:sz w:val="32"/>
          <w:szCs w:val="32"/>
          <w:lang w:eastAsia="tr-TR"/>
        </w:rPr>
        <w:t xml:space="preserve">Şimdi </w:t>
      </w:r>
      <w:r w:rsidR="00AC3882" w:rsidRPr="00EF2EA8">
        <w:rPr>
          <w:rFonts w:ascii="Arial" w:eastAsia="Times New Roman" w:hAnsi="Arial" w:cs="Arial"/>
          <w:bCs/>
          <w:sz w:val="32"/>
          <w:szCs w:val="32"/>
          <w:lang w:eastAsia="tr-TR"/>
        </w:rPr>
        <w:t>bizim için umut verici olan bir konuya özellikle dikkatini</w:t>
      </w:r>
      <w:r w:rsidR="00405BD7" w:rsidRPr="00EF2EA8">
        <w:rPr>
          <w:rFonts w:ascii="Arial" w:eastAsia="Times New Roman" w:hAnsi="Arial" w:cs="Arial"/>
          <w:bCs/>
          <w:sz w:val="32"/>
          <w:szCs w:val="32"/>
          <w:lang w:eastAsia="tr-TR"/>
        </w:rPr>
        <w:t>zi</w:t>
      </w:r>
      <w:r w:rsidR="00AC3882" w:rsidRPr="00EF2EA8">
        <w:rPr>
          <w:rFonts w:ascii="Arial" w:eastAsia="Times New Roman" w:hAnsi="Arial" w:cs="Arial"/>
          <w:bCs/>
          <w:sz w:val="32"/>
          <w:szCs w:val="32"/>
          <w:lang w:eastAsia="tr-TR"/>
        </w:rPr>
        <w:t xml:space="preserve"> çekmek istiyorum. O da sorunun teşhisi kadar tedaviye geçilmesi noktasında Ankara ile </w:t>
      </w:r>
      <w:r w:rsidR="000442C1" w:rsidRPr="00EF2EA8">
        <w:rPr>
          <w:rFonts w:ascii="Arial" w:eastAsia="Times New Roman" w:hAnsi="Arial" w:cs="Arial"/>
          <w:bCs/>
          <w:sz w:val="32"/>
          <w:szCs w:val="32"/>
          <w:lang w:eastAsia="tr-TR"/>
        </w:rPr>
        <w:t xml:space="preserve">benzer şekilde </w:t>
      </w:r>
      <w:r w:rsidR="00AC3882" w:rsidRPr="00EF2EA8">
        <w:rPr>
          <w:rFonts w:ascii="Arial" w:eastAsia="Times New Roman" w:hAnsi="Arial" w:cs="Arial"/>
          <w:bCs/>
          <w:sz w:val="32"/>
          <w:szCs w:val="32"/>
          <w:lang w:eastAsia="tr-TR"/>
        </w:rPr>
        <w:t xml:space="preserve">düşünüyor olmamızdır. </w:t>
      </w:r>
      <w:r w:rsidR="00CD2552" w:rsidRPr="00EF2EA8">
        <w:rPr>
          <w:rFonts w:ascii="Arial" w:eastAsia="Times New Roman" w:hAnsi="Arial" w:cs="Arial"/>
          <w:bCs/>
          <w:sz w:val="32"/>
          <w:szCs w:val="32"/>
          <w:lang w:eastAsia="tr-TR"/>
        </w:rPr>
        <w:t>Y</w:t>
      </w:r>
      <w:r w:rsidR="001A2ADD" w:rsidRPr="00EF2EA8">
        <w:rPr>
          <w:rFonts w:ascii="Arial" w:eastAsia="Times New Roman" w:hAnsi="Arial" w:cs="Arial"/>
          <w:bCs/>
          <w:sz w:val="32"/>
          <w:szCs w:val="32"/>
          <w:lang w:eastAsia="tr-TR"/>
        </w:rPr>
        <w:t>eni hükümetimizin ekonomide önceliğinin</w:t>
      </w:r>
      <w:r w:rsidR="00AC3882" w:rsidRPr="00EF2EA8">
        <w:rPr>
          <w:rFonts w:ascii="Arial" w:eastAsia="Times New Roman" w:hAnsi="Arial" w:cs="Arial"/>
          <w:bCs/>
          <w:sz w:val="32"/>
          <w:szCs w:val="32"/>
          <w:lang w:eastAsia="tr-TR"/>
        </w:rPr>
        <w:t xml:space="preserve"> “üretim ekonomisi” olacağını</w:t>
      </w:r>
      <w:r w:rsidR="001A2ADD" w:rsidRPr="00EF2EA8">
        <w:rPr>
          <w:rFonts w:ascii="Arial" w:eastAsia="Times New Roman" w:hAnsi="Arial" w:cs="Arial"/>
          <w:bCs/>
          <w:sz w:val="32"/>
          <w:szCs w:val="32"/>
          <w:lang w:eastAsia="tr-TR"/>
        </w:rPr>
        <w:t>n açıklanması</w:t>
      </w:r>
      <w:r w:rsidRPr="00EF2EA8">
        <w:rPr>
          <w:rFonts w:ascii="Arial" w:eastAsia="Times New Roman" w:hAnsi="Arial" w:cs="Arial"/>
          <w:bCs/>
          <w:sz w:val="32"/>
          <w:szCs w:val="32"/>
          <w:lang w:eastAsia="tr-TR"/>
        </w:rPr>
        <w:t xml:space="preserve"> bize bu umudu vermektedir.</w:t>
      </w:r>
    </w:p>
    <w:p w:rsidR="008A75C3" w:rsidRPr="00EF2EA8" w:rsidRDefault="00AC3882" w:rsidP="00F84A37">
      <w:pPr>
        <w:spacing w:before="100" w:beforeAutospacing="1" w:after="100" w:afterAutospacing="1"/>
        <w:jc w:val="both"/>
        <w:rPr>
          <w:rFonts w:ascii="Arial" w:hAnsi="Arial" w:cs="Arial"/>
          <w:sz w:val="32"/>
          <w:szCs w:val="32"/>
        </w:rPr>
      </w:pPr>
      <w:r w:rsidRPr="00EF2EA8">
        <w:rPr>
          <w:rFonts w:ascii="Arial" w:eastAsia="Times New Roman" w:hAnsi="Arial" w:cs="Arial"/>
          <w:bCs/>
          <w:sz w:val="32"/>
          <w:szCs w:val="32"/>
          <w:lang w:eastAsia="tr-TR"/>
        </w:rPr>
        <w:t xml:space="preserve">Son olarak; </w:t>
      </w:r>
      <w:r w:rsidRPr="00EF2EA8">
        <w:rPr>
          <w:rFonts w:ascii="Arial" w:hAnsi="Arial" w:cs="Arial"/>
          <w:sz w:val="32"/>
          <w:szCs w:val="32"/>
        </w:rPr>
        <w:t xml:space="preserve">bizler, yani bu ülke için üretim aşkıyla, istihdam aşkıyla, ihracat aşkıyla çalışan sanayiciler olarak bu </w:t>
      </w:r>
      <w:proofErr w:type="gramStart"/>
      <w:r w:rsidRPr="00EF2EA8">
        <w:rPr>
          <w:rFonts w:ascii="Arial" w:hAnsi="Arial" w:cs="Arial"/>
          <w:sz w:val="32"/>
          <w:szCs w:val="32"/>
        </w:rPr>
        <w:t>hikayenin</w:t>
      </w:r>
      <w:proofErr w:type="gramEnd"/>
      <w:r w:rsidRPr="00EF2EA8">
        <w:rPr>
          <w:rFonts w:ascii="Arial" w:hAnsi="Arial" w:cs="Arial"/>
          <w:sz w:val="32"/>
          <w:szCs w:val="32"/>
        </w:rPr>
        <w:t xml:space="preserve"> baş kahramanı olma konusunda oldukça istekli olduğumuz</w:t>
      </w:r>
      <w:r w:rsidR="00975C41" w:rsidRPr="00EF2EA8">
        <w:rPr>
          <w:rFonts w:ascii="Arial" w:hAnsi="Arial" w:cs="Arial"/>
          <w:sz w:val="32"/>
          <w:szCs w:val="32"/>
        </w:rPr>
        <w:t>u</w:t>
      </w:r>
      <w:r w:rsidRPr="00EF2EA8">
        <w:rPr>
          <w:rFonts w:ascii="Arial" w:hAnsi="Arial" w:cs="Arial"/>
          <w:sz w:val="32"/>
          <w:szCs w:val="32"/>
        </w:rPr>
        <w:t xml:space="preserve"> vurgula</w:t>
      </w:r>
      <w:r w:rsidR="008A75C3" w:rsidRPr="00EF2EA8">
        <w:rPr>
          <w:rFonts w:ascii="Arial" w:hAnsi="Arial" w:cs="Arial"/>
          <w:sz w:val="32"/>
          <w:szCs w:val="32"/>
        </w:rPr>
        <w:t>mak istiyorum.</w:t>
      </w:r>
    </w:p>
    <w:p w:rsidR="008A75C3" w:rsidRPr="00EF2EA8" w:rsidRDefault="008A75C3" w:rsidP="00F1420E">
      <w:pPr>
        <w:pStyle w:val="ListeParagraf"/>
        <w:spacing w:line="276" w:lineRule="auto"/>
        <w:ind w:left="0"/>
        <w:jc w:val="both"/>
        <w:rPr>
          <w:rFonts w:ascii="Arial" w:hAnsi="Arial" w:cs="Arial"/>
          <w:sz w:val="32"/>
          <w:szCs w:val="32"/>
        </w:rPr>
      </w:pPr>
      <w:r w:rsidRPr="00EF2EA8">
        <w:rPr>
          <w:rFonts w:ascii="Arial" w:hAnsi="Arial" w:cs="Arial"/>
          <w:sz w:val="32"/>
          <w:szCs w:val="32"/>
        </w:rPr>
        <w:lastRenderedPageBreak/>
        <w:t xml:space="preserve">Sözlerime son vermeden önce sizlerle bir bilgiyi daha paylaşmak istiyorum. Türkiye’nin 500 Büyük Sanayi Kuruluşu, kendi içinde çok daha farklı bilgiler ve sonuçlar içermektedir. Bunların hepsini burada kıymetli vaktinizi alarak analiz etmeye zaman yetmez. Bu nedenle geçmiş yıllardaki araştırmalarımızı da önümüze koyarak, danışmanlarımızla birlikte yeni bir seri başlatmayı düşünüyoruz. Yani İSO 500’ün çeşitli açılardan </w:t>
      </w:r>
      <w:proofErr w:type="spellStart"/>
      <w:r w:rsidRPr="00EF2EA8">
        <w:rPr>
          <w:rFonts w:ascii="Arial" w:hAnsi="Arial" w:cs="Arial"/>
          <w:sz w:val="32"/>
          <w:szCs w:val="32"/>
        </w:rPr>
        <w:t>check-up’ı</w:t>
      </w:r>
      <w:proofErr w:type="spellEnd"/>
      <w:r w:rsidRPr="00EF2EA8">
        <w:rPr>
          <w:rFonts w:ascii="Arial" w:hAnsi="Arial" w:cs="Arial"/>
          <w:sz w:val="32"/>
          <w:szCs w:val="32"/>
        </w:rPr>
        <w:t xml:space="preserve"> olarak düşünün. Araştırmaların çok daha </w:t>
      </w:r>
      <w:proofErr w:type="gramStart"/>
      <w:r w:rsidRPr="00EF2EA8">
        <w:rPr>
          <w:rFonts w:ascii="Arial" w:hAnsi="Arial" w:cs="Arial"/>
          <w:sz w:val="32"/>
          <w:szCs w:val="32"/>
        </w:rPr>
        <w:t>spesifik</w:t>
      </w:r>
      <w:proofErr w:type="gramEnd"/>
      <w:r w:rsidRPr="00EF2EA8">
        <w:rPr>
          <w:rFonts w:ascii="Arial" w:hAnsi="Arial" w:cs="Arial"/>
          <w:sz w:val="32"/>
          <w:szCs w:val="32"/>
        </w:rPr>
        <w:t xml:space="preserve"> konulardaki çarpıcı sonuçlarını değerli danışmanlarımız ile birlikte </w:t>
      </w:r>
      <w:r w:rsidR="001375E7" w:rsidRPr="00EF2EA8">
        <w:rPr>
          <w:rFonts w:ascii="Arial" w:hAnsi="Arial" w:cs="Arial"/>
          <w:sz w:val="32"/>
          <w:szCs w:val="32"/>
        </w:rPr>
        <w:t xml:space="preserve">önümüzdeki aylarda </w:t>
      </w:r>
      <w:r w:rsidRPr="00EF2EA8">
        <w:rPr>
          <w:rFonts w:ascii="Arial" w:hAnsi="Arial" w:cs="Arial"/>
          <w:sz w:val="32"/>
          <w:szCs w:val="32"/>
        </w:rPr>
        <w:t>sizlerle paylaşıyor olacağız.</w:t>
      </w:r>
    </w:p>
    <w:p w:rsidR="00866D8C" w:rsidRPr="00EF2EA8" w:rsidRDefault="001375E7" w:rsidP="00F1420E">
      <w:pPr>
        <w:spacing w:before="100" w:beforeAutospacing="1" w:after="100" w:afterAutospacing="1"/>
        <w:jc w:val="both"/>
        <w:rPr>
          <w:rFonts w:ascii="Arial" w:hAnsi="Arial" w:cs="Arial"/>
          <w:sz w:val="32"/>
          <w:szCs w:val="32"/>
        </w:rPr>
      </w:pPr>
      <w:r w:rsidRPr="00EF2EA8">
        <w:rPr>
          <w:rFonts w:ascii="Arial" w:hAnsi="Arial" w:cs="Arial"/>
          <w:sz w:val="32"/>
          <w:szCs w:val="32"/>
        </w:rPr>
        <w:t>Sözlerimi burada noktalarken,</w:t>
      </w:r>
      <w:r w:rsidR="00474BF4" w:rsidRPr="00EF2EA8">
        <w:rPr>
          <w:rFonts w:ascii="Arial" w:hAnsi="Arial" w:cs="Arial"/>
          <w:sz w:val="32"/>
          <w:szCs w:val="32"/>
        </w:rPr>
        <w:t xml:space="preserve"> </w:t>
      </w:r>
      <w:r w:rsidR="00AC3882" w:rsidRPr="00EF2EA8">
        <w:rPr>
          <w:rFonts w:ascii="Arial" w:hAnsi="Arial" w:cs="Arial"/>
          <w:sz w:val="32"/>
          <w:szCs w:val="32"/>
        </w:rPr>
        <w:t>bugün bu önemli araştırmayı kamuoyu ile paylaş</w:t>
      </w:r>
      <w:r w:rsidR="00975C41" w:rsidRPr="00EF2EA8">
        <w:rPr>
          <w:rFonts w:ascii="Arial" w:hAnsi="Arial" w:cs="Arial"/>
          <w:sz w:val="32"/>
          <w:szCs w:val="32"/>
        </w:rPr>
        <w:t>ırken</w:t>
      </w:r>
      <w:r w:rsidR="00AC3882" w:rsidRPr="00EF2EA8">
        <w:rPr>
          <w:rFonts w:ascii="Arial" w:hAnsi="Arial" w:cs="Arial"/>
          <w:sz w:val="32"/>
          <w:szCs w:val="32"/>
        </w:rPr>
        <w:t xml:space="preserve"> bizimle birlikte olduğunu</w:t>
      </w:r>
      <w:r w:rsidR="001A2ADD" w:rsidRPr="00EF2EA8">
        <w:rPr>
          <w:rFonts w:ascii="Arial" w:hAnsi="Arial" w:cs="Arial"/>
          <w:sz w:val="32"/>
          <w:szCs w:val="32"/>
        </w:rPr>
        <w:t>z</w:t>
      </w:r>
      <w:r w:rsidR="00AC3882" w:rsidRPr="00EF2EA8">
        <w:rPr>
          <w:rFonts w:ascii="Arial" w:hAnsi="Arial" w:cs="Arial"/>
          <w:sz w:val="32"/>
          <w:szCs w:val="32"/>
        </w:rPr>
        <w:t xml:space="preserve"> için hepinize tekrar saygı ve sevgilerimi sunuyorum…</w:t>
      </w:r>
      <w:r w:rsidR="008E1E10" w:rsidRPr="00EF2EA8">
        <w:rPr>
          <w:rFonts w:ascii="Arial" w:hAnsi="Arial" w:cs="Arial"/>
          <w:sz w:val="32"/>
          <w:szCs w:val="32"/>
        </w:rPr>
        <w:t xml:space="preserve"> </w:t>
      </w:r>
    </w:p>
    <w:p w:rsidR="00CC4F2A" w:rsidRPr="00EF2EA8" w:rsidRDefault="00AC3882" w:rsidP="00BB5B5C">
      <w:pPr>
        <w:spacing w:before="100" w:beforeAutospacing="1" w:after="100" w:afterAutospacing="1"/>
        <w:jc w:val="both"/>
        <w:rPr>
          <w:rFonts w:ascii="Arial" w:hAnsi="Arial" w:cs="Arial"/>
          <w:sz w:val="32"/>
          <w:szCs w:val="32"/>
        </w:rPr>
      </w:pPr>
      <w:r w:rsidRPr="00EF2EA8">
        <w:rPr>
          <w:rFonts w:ascii="Arial" w:hAnsi="Arial" w:cs="Arial"/>
          <w:sz w:val="32"/>
          <w:szCs w:val="32"/>
        </w:rPr>
        <w:t>Şimdi sorularınız varsa onları yanıtlayabiliriz…</w:t>
      </w:r>
    </w:p>
    <w:sectPr w:rsidR="00CC4F2A" w:rsidRPr="00EF2EA8">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FC4" w:rsidRDefault="00003FC4" w:rsidP="00AC3882">
      <w:pPr>
        <w:spacing w:after="0" w:line="240" w:lineRule="auto"/>
      </w:pPr>
      <w:r>
        <w:separator/>
      </w:r>
    </w:p>
  </w:endnote>
  <w:endnote w:type="continuationSeparator" w:id="0">
    <w:p w:rsidR="00003FC4" w:rsidRDefault="00003FC4" w:rsidP="00AC3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099255"/>
      <w:docPartObj>
        <w:docPartGallery w:val="Page Numbers (Bottom of Page)"/>
        <w:docPartUnique/>
      </w:docPartObj>
    </w:sdtPr>
    <w:sdtEndPr/>
    <w:sdtContent>
      <w:p w:rsidR="00E52BE2" w:rsidRDefault="00E52BE2">
        <w:pPr>
          <w:pStyle w:val="AltBilgi"/>
          <w:jc w:val="center"/>
        </w:pPr>
        <w:r>
          <w:fldChar w:fldCharType="begin"/>
        </w:r>
        <w:r>
          <w:instrText>PAGE   \* MERGEFORMAT</w:instrText>
        </w:r>
        <w:r>
          <w:fldChar w:fldCharType="separate"/>
        </w:r>
        <w:r w:rsidR="00F879E2">
          <w:rPr>
            <w:noProof/>
          </w:rPr>
          <w:t>22</w:t>
        </w:r>
        <w:r>
          <w:fldChar w:fldCharType="end"/>
        </w:r>
      </w:p>
    </w:sdtContent>
  </w:sdt>
  <w:p w:rsidR="00AC3882" w:rsidRDefault="00AC388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FC4" w:rsidRDefault="00003FC4" w:rsidP="00AC3882">
      <w:pPr>
        <w:spacing w:after="0" w:line="240" w:lineRule="auto"/>
      </w:pPr>
      <w:r>
        <w:separator/>
      </w:r>
    </w:p>
  </w:footnote>
  <w:footnote w:type="continuationSeparator" w:id="0">
    <w:p w:rsidR="00003FC4" w:rsidRDefault="00003FC4" w:rsidP="00AC38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DEE"/>
    <w:rsid w:val="00003FC4"/>
    <w:rsid w:val="00010537"/>
    <w:rsid w:val="00011C10"/>
    <w:rsid w:val="00011CB2"/>
    <w:rsid w:val="000121C4"/>
    <w:rsid w:val="00026DEE"/>
    <w:rsid w:val="0003029C"/>
    <w:rsid w:val="000316AB"/>
    <w:rsid w:val="00041DEA"/>
    <w:rsid w:val="00042316"/>
    <w:rsid w:val="0004409D"/>
    <w:rsid w:val="000442C1"/>
    <w:rsid w:val="00046879"/>
    <w:rsid w:val="0005779D"/>
    <w:rsid w:val="00057D44"/>
    <w:rsid w:val="00072E14"/>
    <w:rsid w:val="00073602"/>
    <w:rsid w:val="00074296"/>
    <w:rsid w:val="00083729"/>
    <w:rsid w:val="000849DA"/>
    <w:rsid w:val="00086E03"/>
    <w:rsid w:val="00092625"/>
    <w:rsid w:val="00096C48"/>
    <w:rsid w:val="000A5154"/>
    <w:rsid w:val="000A61E8"/>
    <w:rsid w:val="000A6E88"/>
    <w:rsid w:val="000B091F"/>
    <w:rsid w:val="000B4767"/>
    <w:rsid w:val="000C363B"/>
    <w:rsid w:val="000C45F4"/>
    <w:rsid w:val="000D37EF"/>
    <w:rsid w:val="000E408C"/>
    <w:rsid w:val="000E4872"/>
    <w:rsid w:val="000E636F"/>
    <w:rsid w:val="000F03FE"/>
    <w:rsid w:val="000F30A2"/>
    <w:rsid w:val="000F3132"/>
    <w:rsid w:val="000F5E89"/>
    <w:rsid w:val="000F6DCE"/>
    <w:rsid w:val="0010227E"/>
    <w:rsid w:val="0010321E"/>
    <w:rsid w:val="00106025"/>
    <w:rsid w:val="0010718B"/>
    <w:rsid w:val="00111EF5"/>
    <w:rsid w:val="00112849"/>
    <w:rsid w:val="00120252"/>
    <w:rsid w:val="00122612"/>
    <w:rsid w:val="00122A39"/>
    <w:rsid w:val="001243A9"/>
    <w:rsid w:val="0013037C"/>
    <w:rsid w:val="00131C75"/>
    <w:rsid w:val="00132D28"/>
    <w:rsid w:val="00133626"/>
    <w:rsid w:val="00133E23"/>
    <w:rsid w:val="001375E7"/>
    <w:rsid w:val="001456C7"/>
    <w:rsid w:val="00147912"/>
    <w:rsid w:val="001519B0"/>
    <w:rsid w:val="0015536E"/>
    <w:rsid w:val="00157D8A"/>
    <w:rsid w:val="00160ECC"/>
    <w:rsid w:val="00165F0F"/>
    <w:rsid w:val="00166816"/>
    <w:rsid w:val="0016733D"/>
    <w:rsid w:val="001702E1"/>
    <w:rsid w:val="001733E7"/>
    <w:rsid w:val="00174C18"/>
    <w:rsid w:val="00176AF0"/>
    <w:rsid w:val="00183EF1"/>
    <w:rsid w:val="001A2ADD"/>
    <w:rsid w:val="001A2B97"/>
    <w:rsid w:val="001A32AD"/>
    <w:rsid w:val="001A6948"/>
    <w:rsid w:val="001A6F25"/>
    <w:rsid w:val="001A7053"/>
    <w:rsid w:val="001B5991"/>
    <w:rsid w:val="001B67CB"/>
    <w:rsid w:val="001C705C"/>
    <w:rsid w:val="001D0E47"/>
    <w:rsid w:val="001D0EBE"/>
    <w:rsid w:val="001D1095"/>
    <w:rsid w:val="001E62BC"/>
    <w:rsid w:val="001E6436"/>
    <w:rsid w:val="001E6538"/>
    <w:rsid w:val="001F130A"/>
    <w:rsid w:val="001F63A7"/>
    <w:rsid w:val="001F68BB"/>
    <w:rsid w:val="001F784A"/>
    <w:rsid w:val="00200D5A"/>
    <w:rsid w:val="002027F4"/>
    <w:rsid w:val="00202D2E"/>
    <w:rsid w:val="00207B77"/>
    <w:rsid w:val="00211AA9"/>
    <w:rsid w:val="00217BFC"/>
    <w:rsid w:val="00220F4E"/>
    <w:rsid w:val="0022734E"/>
    <w:rsid w:val="0023087F"/>
    <w:rsid w:val="0023601F"/>
    <w:rsid w:val="00236092"/>
    <w:rsid w:val="00240F8A"/>
    <w:rsid w:val="0026419A"/>
    <w:rsid w:val="002667BC"/>
    <w:rsid w:val="0027094F"/>
    <w:rsid w:val="00270AED"/>
    <w:rsid w:val="002803AD"/>
    <w:rsid w:val="00282576"/>
    <w:rsid w:val="00283EED"/>
    <w:rsid w:val="00285167"/>
    <w:rsid w:val="00292D46"/>
    <w:rsid w:val="00294AF3"/>
    <w:rsid w:val="002954C4"/>
    <w:rsid w:val="002A1E2D"/>
    <w:rsid w:val="002A6D0D"/>
    <w:rsid w:val="002A7184"/>
    <w:rsid w:val="002B7531"/>
    <w:rsid w:val="002C1814"/>
    <w:rsid w:val="002C2C66"/>
    <w:rsid w:val="002C3860"/>
    <w:rsid w:val="002D3768"/>
    <w:rsid w:val="002D3BE0"/>
    <w:rsid w:val="002D5D69"/>
    <w:rsid w:val="002D6D3A"/>
    <w:rsid w:val="002E08FD"/>
    <w:rsid w:val="002E1A3E"/>
    <w:rsid w:val="002E3408"/>
    <w:rsid w:val="002E3603"/>
    <w:rsid w:val="002F0FB1"/>
    <w:rsid w:val="002F1D64"/>
    <w:rsid w:val="00300363"/>
    <w:rsid w:val="00301878"/>
    <w:rsid w:val="00303581"/>
    <w:rsid w:val="00303DD4"/>
    <w:rsid w:val="00306B21"/>
    <w:rsid w:val="003139A7"/>
    <w:rsid w:val="00315FAE"/>
    <w:rsid w:val="0032255C"/>
    <w:rsid w:val="00325FF9"/>
    <w:rsid w:val="00327ED8"/>
    <w:rsid w:val="00335D8F"/>
    <w:rsid w:val="00341B25"/>
    <w:rsid w:val="00352128"/>
    <w:rsid w:val="00352E01"/>
    <w:rsid w:val="003530B4"/>
    <w:rsid w:val="0036090F"/>
    <w:rsid w:val="00362FD0"/>
    <w:rsid w:val="00363AEC"/>
    <w:rsid w:val="003641E5"/>
    <w:rsid w:val="0037241E"/>
    <w:rsid w:val="00375FA1"/>
    <w:rsid w:val="00380C33"/>
    <w:rsid w:val="00381A5A"/>
    <w:rsid w:val="00382E17"/>
    <w:rsid w:val="0038408D"/>
    <w:rsid w:val="00385210"/>
    <w:rsid w:val="003865D6"/>
    <w:rsid w:val="00396CAD"/>
    <w:rsid w:val="003979E6"/>
    <w:rsid w:val="003A283E"/>
    <w:rsid w:val="003A3208"/>
    <w:rsid w:val="003A360A"/>
    <w:rsid w:val="003A74DE"/>
    <w:rsid w:val="003B770E"/>
    <w:rsid w:val="003B7C87"/>
    <w:rsid w:val="003C7372"/>
    <w:rsid w:val="003D483F"/>
    <w:rsid w:val="003E0BAF"/>
    <w:rsid w:val="003E757F"/>
    <w:rsid w:val="003F03B2"/>
    <w:rsid w:val="003F5C55"/>
    <w:rsid w:val="003F6D74"/>
    <w:rsid w:val="003F736E"/>
    <w:rsid w:val="003F7D50"/>
    <w:rsid w:val="0040460A"/>
    <w:rsid w:val="00405BD7"/>
    <w:rsid w:val="00405F9B"/>
    <w:rsid w:val="00410AF4"/>
    <w:rsid w:val="00415805"/>
    <w:rsid w:val="00421B71"/>
    <w:rsid w:val="00421CF9"/>
    <w:rsid w:val="0042306B"/>
    <w:rsid w:val="0043338D"/>
    <w:rsid w:val="00435385"/>
    <w:rsid w:val="00437297"/>
    <w:rsid w:val="00443D76"/>
    <w:rsid w:val="00445F5E"/>
    <w:rsid w:val="004466FB"/>
    <w:rsid w:val="00451189"/>
    <w:rsid w:val="00451BA4"/>
    <w:rsid w:val="00453B5B"/>
    <w:rsid w:val="00461E59"/>
    <w:rsid w:val="00464697"/>
    <w:rsid w:val="00470669"/>
    <w:rsid w:val="0047156B"/>
    <w:rsid w:val="00474BF4"/>
    <w:rsid w:val="004750D4"/>
    <w:rsid w:val="00477B07"/>
    <w:rsid w:val="00484AE2"/>
    <w:rsid w:val="0048572B"/>
    <w:rsid w:val="00491D90"/>
    <w:rsid w:val="00492814"/>
    <w:rsid w:val="00493A0C"/>
    <w:rsid w:val="004974D4"/>
    <w:rsid w:val="004A2DDC"/>
    <w:rsid w:val="004A4DE4"/>
    <w:rsid w:val="004A4DFE"/>
    <w:rsid w:val="004A6560"/>
    <w:rsid w:val="004B091A"/>
    <w:rsid w:val="004B2F7A"/>
    <w:rsid w:val="004B3F36"/>
    <w:rsid w:val="004C07DC"/>
    <w:rsid w:val="004C11B2"/>
    <w:rsid w:val="004C2971"/>
    <w:rsid w:val="004C2BF2"/>
    <w:rsid w:val="004D32FD"/>
    <w:rsid w:val="004D347D"/>
    <w:rsid w:val="004D56AF"/>
    <w:rsid w:val="004E0928"/>
    <w:rsid w:val="004E3AED"/>
    <w:rsid w:val="004E78E2"/>
    <w:rsid w:val="004E7B09"/>
    <w:rsid w:val="004E7D5F"/>
    <w:rsid w:val="004F1113"/>
    <w:rsid w:val="004F2D4D"/>
    <w:rsid w:val="004F694F"/>
    <w:rsid w:val="004F6F90"/>
    <w:rsid w:val="00503EEE"/>
    <w:rsid w:val="005116EB"/>
    <w:rsid w:val="00514693"/>
    <w:rsid w:val="0051595E"/>
    <w:rsid w:val="00516644"/>
    <w:rsid w:val="00516BDE"/>
    <w:rsid w:val="005209D0"/>
    <w:rsid w:val="00522F88"/>
    <w:rsid w:val="00527F00"/>
    <w:rsid w:val="00527F6A"/>
    <w:rsid w:val="00540420"/>
    <w:rsid w:val="00541F77"/>
    <w:rsid w:val="00542A3B"/>
    <w:rsid w:val="005435C4"/>
    <w:rsid w:val="0054407E"/>
    <w:rsid w:val="0054615F"/>
    <w:rsid w:val="00546FF0"/>
    <w:rsid w:val="00547AF3"/>
    <w:rsid w:val="00557F41"/>
    <w:rsid w:val="00566AD3"/>
    <w:rsid w:val="0057733E"/>
    <w:rsid w:val="005774F0"/>
    <w:rsid w:val="005809CC"/>
    <w:rsid w:val="00584C32"/>
    <w:rsid w:val="0058683A"/>
    <w:rsid w:val="00591795"/>
    <w:rsid w:val="00591F18"/>
    <w:rsid w:val="00593591"/>
    <w:rsid w:val="005B0D02"/>
    <w:rsid w:val="005B20A1"/>
    <w:rsid w:val="005C0AB0"/>
    <w:rsid w:val="005C28F9"/>
    <w:rsid w:val="005C30EE"/>
    <w:rsid w:val="005D6755"/>
    <w:rsid w:val="005D6F36"/>
    <w:rsid w:val="005E2E6F"/>
    <w:rsid w:val="005E59DD"/>
    <w:rsid w:val="005E620E"/>
    <w:rsid w:val="005F31DA"/>
    <w:rsid w:val="00606749"/>
    <w:rsid w:val="0062164B"/>
    <w:rsid w:val="006278EA"/>
    <w:rsid w:val="00630140"/>
    <w:rsid w:val="00633BBC"/>
    <w:rsid w:val="00634E7E"/>
    <w:rsid w:val="006374A4"/>
    <w:rsid w:val="006403DF"/>
    <w:rsid w:val="006422DE"/>
    <w:rsid w:val="00643916"/>
    <w:rsid w:val="00644A86"/>
    <w:rsid w:val="00644D02"/>
    <w:rsid w:val="00647C1D"/>
    <w:rsid w:val="00650774"/>
    <w:rsid w:val="0065524A"/>
    <w:rsid w:val="00664CF6"/>
    <w:rsid w:val="00677997"/>
    <w:rsid w:val="00677B2E"/>
    <w:rsid w:val="006809A1"/>
    <w:rsid w:val="00690944"/>
    <w:rsid w:val="00694F7B"/>
    <w:rsid w:val="00697886"/>
    <w:rsid w:val="006A34FB"/>
    <w:rsid w:val="006A6254"/>
    <w:rsid w:val="006C0B5A"/>
    <w:rsid w:val="006C2113"/>
    <w:rsid w:val="006D6866"/>
    <w:rsid w:val="006D7602"/>
    <w:rsid w:val="006E0C83"/>
    <w:rsid w:val="006E1605"/>
    <w:rsid w:val="006E32BD"/>
    <w:rsid w:val="006E351A"/>
    <w:rsid w:val="006E4AAF"/>
    <w:rsid w:val="006E4DE7"/>
    <w:rsid w:val="00703A6C"/>
    <w:rsid w:val="007058F3"/>
    <w:rsid w:val="007062B0"/>
    <w:rsid w:val="00712C3B"/>
    <w:rsid w:val="00713041"/>
    <w:rsid w:val="007142A0"/>
    <w:rsid w:val="0072694B"/>
    <w:rsid w:val="0072715E"/>
    <w:rsid w:val="00730050"/>
    <w:rsid w:val="00733E55"/>
    <w:rsid w:val="0073779E"/>
    <w:rsid w:val="00737C82"/>
    <w:rsid w:val="00741447"/>
    <w:rsid w:val="007437CB"/>
    <w:rsid w:val="007440B9"/>
    <w:rsid w:val="007458F7"/>
    <w:rsid w:val="00746A70"/>
    <w:rsid w:val="0074704E"/>
    <w:rsid w:val="00754F6F"/>
    <w:rsid w:val="00770075"/>
    <w:rsid w:val="00775201"/>
    <w:rsid w:val="00783F29"/>
    <w:rsid w:val="0078507E"/>
    <w:rsid w:val="007872BF"/>
    <w:rsid w:val="007928A7"/>
    <w:rsid w:val="00793997"/>
    <w:rsid w:val="00793ED0"/>
    <w:rsid w:val="0079624B"/>
    <w:rsid w:val="00797F6B"/>
    <w:rsid w:val="007A0F23"/>
    <w:rsid w:val="007A467C"/>
    <w:rsid w:val="007A7E75"/>
    <w:rsid w:val="007B2D4E"/>
    <w:rsid w:val="007B4E49"/>
    <w:rsid w:val="007B72C2"/>
    <w:rsid w:val="007C1A8F"/>
    <w:rsid w:val="007C2BB9"/>
    <w:rsid w:val="007C679A"/>
    <w:rsid w:val="007D192C"/>
    <w:rsid w:val="007D3897"/>
    <w:rsid w:val="007E1D03"/>
    <w:rsid w:val="007E2FB3"/>
    <w:rsid w:val="007E31F7"/>
    <w:rsid w:val="007E62BF"/>
    <w:rsid w:val="007F384B"/>
    <w:rsid w:val="007F53F6"/>
    <w:rsid w:val="007F64FE"/>
    <w:rsid w:val="008014F1"/>
    <w:rsid w:val="00812815"/>
    <w:rsid w:val="008157A8"/>
    <w:rsid w:val="00820F4A"/>
    <w:rsid w:val="008213D7"/>
    <w:rsid w:val="00822603"/>
    <w:rsid w:val="00822806"/>
    <w:rsid w:val="0082380B"/>
    <w:rsid w:val="00825486"/>
    <w:rsid w:val="0083186B"/>
    <w:rsid w:val="00831CEF"/>
    <w:rsid w:val="008347F2"/>
    <w:rsid w:val="0084090B"/>
    <w:rsid w:val="00840D2D"/>
    <w:rsid w:val="00840EE2"/>
    <w:rsid w:val="008429D3"/>
    <w:rsid w:val="00846D68"/>
    <w:rsid w:val="00846E9B"/>
    <w:rsid w:val="00854C99"/>
    <w:rsid w:val="00857AC3"/>
    <w:rsid w:val="008614EA"/>
    <w:rsid w:val="00862728"/>
    <w:rsid w:val="00866D8C"/>
    <w:rsid w:val="00867216"/>
    <w:rsid w:val="00876481"/>
    <w:rsid w:val="00883ED1"/>
    <w:rsid w:val="008949C2"/>
    <w:rsid w:val="00897AEB"/>
    <w:rsid w:val="008A2A76"/>
    <w:rsid w:val="008A56BD"/>
    <w:rsid w:val="008A5B7B"/>
    <w:rsid w:val="008A75C3"/>
    <w:rsid w:val="008B10CD"/>
    <w:rsid w:val="008B475F"/>
    <w:rsid w:val="008B49FF"/>
    <w:rsid w:val="008D2AD0"/>
    <w:rsid w:val="008D4CA1"/>
    <w:rsid w:val="008D7620"/>
    <w:rsid w:val="008E12D8"/>
    <w:rsid w:val="008E1E10"/>
    <w:rsid w:val="008E7185"/>
    <w:rsid w:val="008E7249"/>
    <w:rsid w:val="008E7A86"/>
    <w:rsid w:val="008F3728"/>
    <w:rsid w:val="008F5936"/>
    <w:rsid w:val="008F5DD0"/>
    <w:rsid w:val="008F66A5"/>
    <w:rsid w:val="008F6782"/>
    <w:rsid w:val="008F7E3F"/>
    <w:rsid w:val="00900B9B"/>
    <w:rsid w:val="00902700"/>
    <w:rsid w:val="00911839"/>
    <w:rsid w:val="00914D78"/>
    <w:rsid w:val="00917808"/>
    <w:rsid w:val="0092057B"/>
    <w:rsid w:val="009234BE"/>
    <w:rsid w:val="00924BF0"/>
    <w:rsid w:val="00931286"/>
    <w:rsid w:val="00931E76"/>
    <w:rsid w:val="00936251"/>
    <w:rsid w:val="00936CC7"/>
    <w:rsid w:val="00941260"/>
    <w:rsid w:val="00941B08"/>
    <w:rsid w:val="0095008D"/>
    <w:rsid w:val="00961AAF"/>
    <w:rsid w:val="00963D61"/>
    <w:rsid w:val="00963D96"/>
    <w:rsid w:val="00964AA7"/>
    <w:rsid w:val="00966D22"/>
    <w:rsid w:val="009706F0"/>
    <w:rsid w:val="0097146B"/>
    <w:rsid w:val="00975C41"/>
    <w:rsid w:val="009806D9"/>
    <w:rsid w:val="009817BA"/>
    <w:rsid w:val="009826DB"/>
    <w:rsid w:val="0098543C"/>
    <w:rsid w:val="00985C5E"/>
    <w:rsid w:val="009867F0"/>
    <w:rsid w:val="00990553"/>
    <w:rsid w:val="009925E3"/>
    <w:rsid w:val="009932A7"/>
    <w:rsid w:val="00995521"/>
    <w:rsid w:val="009A01B6"/>
    <w:rsid w:val="009A550C"/>
    <w:rsid w:val="009A59A0"/>
    <w:rsid w:val="009B24E0"/>
    <w:rsid w:val="009B46A1"/>
    <w:rsid w:val="009C040A"/>
    <w:rsid w:val="009C5852"/>
    <w:rsid w:val="009C6705"/>
    <w:rsid w:val="009C6E40"/>
    <w:rsid w:val="009D02D2"/>
    <w:rsid w:val="009D152E"/>
    <w:rsid w:val="009D19B1"/>
    <w:rsid w:val="009D71CA"/>
    <w:rsid w:val="009D7AB4"/>
    <w:rsid w:val="009E56D2"/>
    <w:rsid w:val="009E6874"/>
    <w:rsid w:val="009E7293"/>
    <w:rsid w:val="009F3097"/>
    <w:rsid w:val="009F4418"/>
    <w:rsid w:val="009F7EA0"/>
    <w:rsid w:val="009F7FDA"/>
    <w:rsid w:val="00A030AD"/>
    <w:rsid w:val="00A05640"/>
    <w:rsid w:val="00A117A3"/>
    <w:rsid w:val="00A17974"/>
    <w:rsid w:val="00A22640"/>
    <w:rsid w:val="00A33DAB"/>
    <w:rsid w:val="00A35F6D"/>
    <w:rsid w:val="00A36634"/>
    <w:rsid w:val="00A433ED"/>
    <w:rsid w:val="00A447B0"/>
    <w:rsid w:val="00A470D2"/>
    <w:rsid w:val="00A51666"/>
    <w:rsid w:val="00A5287F"/>
    <w:rsid w:val="00A5298A"/>
    <w:rsid w:val="00A53022"/>
    <w:rsid w:val="00A600D8"/>
    <w:rsid w:val="00A61EE9"/>
    <w:rsid w:val="00A67C5B"/>
    <w:rsid w:val="00A73F49"/>
    <w:rsid w:val="00A77792"/>
    <w:rsid w:val="00A77BCE"/>
    <w:rsid w:val="00A80F66"/>
    <w:rsid w:val="00A95B9A"/>
    <w:rsid w:val="00A95CDC"/>
    <w:rsid w:val="00AA03D6"/>
    <w:rsid w:val="00AA31CC"/>
    <w:rsid w:val="00AA4F47"/>
    <w:rsid w:val="00AA73E3"/>
    <w:rsid w:val="00AB1E2A"/>
    <w:rsid w:val="00AB3098"/>
    <w:rsid w:val="00AB3E0F"/>
    <w:rsid w:val="00AB5554"/>
    <w:rsid w:val="00AB5C62"/>
    <w:rsid w:val="00AC08F5"/>
    <w:rsid w:val="00AC0BAC"/>
    <w:rsid w:val="00AC324D"/>
    <w:rsid w:val="00AC3882"/>
    <w:rsid w:val="00AC4D1E"/>
    <w:rsid w:val="00AC6C6C"/>
    <w:rsid w:val="00AD00DA"/>
    <w:rsid w:val="00AD02C9"/>
    <w:rsid w:val="00AD50BA"/>
    <w:rsid w:val="00AD7B8C"/>
    <w:rsid w:val="00AE29AE"/>
    <w:rsid w:val="00AE7DDA"/>
    <w:rsid w:val="00AF12DC"/>
    <w:rsid w:val="00AF1D76"/>
    <w:rsid w:val="00AF1E74"/>
    <w:rsid w:val="00AF4015"/>
    <w:rsid w:val="00B03F09"/>
    <w:rsid w:val="00B04955"/>
    <w:rsid w:val="00B057E9"/>
    <w:rsid w:val="00B07E92"/>
    <w:rsid w:val="00B10643"/>
    <w:rsid w:val="00B11400"/>
    <w:rsid w:val="00B14232"/>
    <w:rsid w:val="00B20DE4"/>
    <w:rsid w:val="00B21A25"/>
    <w:rsid w:val="00B33354"/>
    <w:rsid w:val="00B36578"/>
    <w:rsid w:val="00B374D9"/>
    <w:rsid w:val="00B415B8"/>
    <w:rsid w:val="00B421AA"/>
    <w:rsid w:val="00B50075"/>
    <w:rsid w:val="00B57A74"/>
    <w:rsid w:val="00B63B65"/>
    <w:rsid w:val="00B64432"/>
    <w:rsid w:val="00B65C4F"/>
    <w:rsid w:val="00B6726A"/>
    <w:rsid w:val="00B674B6"/>
    <w:rsid w:val="00B72071"/>
    <w:rsid w:val="00B76FCE"/>
    <w:rsid w:val="00B77736"/>
    <w:rsid w:val="00B80FE0"/>
    <w:rsid w:val="00B83BCB"/>
    <w:rsid w:val="00B8428E"/>
    <w:rsid w:val="00B85A0B"/>
    <w:rsid w:val="00B930AC"/>
    <w:rsid w:val="00B9367C"/>
    <w:rsid w:val="00B94CAA"/>
    <w:rsid w:val="00BB3AD5"/>
    <w:rsid w:val="00BB4A34"/>
    <w:rsid w:val="00BB4FE5"/>
    <w:rsid w:val="00BB5B5C"/>
    <w:rsid w:val="00BC33C2"/>
    <w:rsid w:val="00BC7870"/>
    <w:rsid w:val="00BD0410"/>
    <w:rsid w:val="00BD174D"/>
    <w:rsid w:val="00BD310B"/>
    <w:rsid w:val="00BD3882"/>
    <w:rsid w:val="00BD588A"/>
    <w:rsid w:val="00BE27F0"/>
    <w:rsid w:val="00BE6A31"/>
    <w:rsid w:val="00BE6DA9"/>
    <w:rsid w:val="00BF1CFC"/>
    <w:rsid w:val="00BF2E22"/>
    <w:rsid w:val="00C1135C"/>
    <w:rsid w:val="00C14B76"/>
    <w:rsid w:val="00C15F16"/>
    <w:rsid w:val="00C21E1D"/>
    <w:rsid w:val="00C23193"/>
    <w:rsid w:val="00C2330C"/>
    <w:rsid w:val="00C27AD8"/>
    <w:rsid w:val="00C359F4"/>
    <w:rsid w:val="00C3797B"/>
    <w:rsid w:val="00C37B63"/>
    <w:rsid w:val="00C41B7E"/>
    <w:rsid w:val="00C44B0E"/>
    <w:rsid w:val="00C4611B"/>
    <w:rsid w:val="00C55953"/>
    <w:rsid w:val="00C57807"/>
    <w:rsid w:val="00C61469"/>
    <w:rsid w:val="00C62D0D"/>
    <w:rsid w:val="00C63EFE"/>
    <w:rsid w:val="00C6714B"/>
    <w:rsid w:val="00C71422"/>
    <w:rsid w:val="00C8114B"/>
    <w:rsid w:val="00C81A18"/>
    <w:rsid w:val="00C825FF"/>
    <w:rsid w:val="00C82EFE"/>
    <w:rsid w:val="00C859C2"/>
    <w:rsid w:val="00C87874"/>
    <w:rsid w:val="00C9295E"/>
    <w:rsid w:val="00C956F3"/>
    <w:rsid w:val="00C96ADA"/>
    <w:rsid w:val="00CA48E4"/>
    <w:rsid w:val="00CA56E0"/>
    <w:rsid w:val="00CB0DE8"/>
    <w:rsid w:val="00CB5426"/>
    <w:rsid w:val="00CB6BCD"/>
    <w:rsid w:val="00CB6E95"/>
    <w:rsid w:val="00CC4F2A"/>
    <w:rsid w:val="00CD00EE"/>
    <w:rsid w:val="00CD13B7"/>
    <w:rsid w:val="00CD2552"/>
    <w:rsid w:val="00CE12A7"/>
    <w:rsid w:val="00CE2270"/>
    <w:rsid w:val="00CE2AFB"/>
    <w:rsid w:val="00CE7165"/>
    <w:rsid w:val="00CF45ED"/>
    <w:rsid w:val="00D003EC"/>
    <w:rsid w:val="00D017E7"/>
    <w:rsid w:val="00D02C75"/>
    <w:rsid w:val="00D06C42"/>
    <w:rsid w:val="00D117DF"/>
    <w:rsid w:val="00D1190C"/>
    <w:rsid w:val="00D175FF"/>
    <w:rsid w:val="00D212CF"/>
    <w:rsid w:val="00D23765"/>
    <w:rsid w:val="00D27F6F"/>
    <w:rsid w:val="00D32C14"/>
    <w:rsid w:val="00D343BA"/>
    <w:rsid w:val="00D349FE"/>
    <w:rsid w:val="00D3521E"/>
    <w:rsid w:val="00D36011"/>
    <w:rsid w:val="00D41541"/>
    <w:rsid w:val="00D42673"/>
    <w:rsid w:val="00D42B33"/>
    <w:rsid w:val="00D443B5"/>
    <w:rsid w:val="00D4659A"/>
    <w:rsid w:val="00D479F3"/>
    <w:rsid w:val="00D47C3B"/>
    <w:rsid w:val="00D52CC7"/>
    <w:rsid w:val="00D60992"/>
    <w:rsid w:val="00D63450"/>
    <w:rsid w:val="00D71CB1"/>
    <w:rsid w:val="00D724D2"/>
    <w:rsid w:val="00D73AA4"/>
    <w:rsid w:val="00D75531"/>
    <w:rsid w:val="00D83934"/>
    <w:rsid w:val="00D8559F"/>
    <w:rsid w:val="00D870E3"/>
    <w:rsid w:val="00D90ADA"/>
    <w:rsid w:val="00D9157D"/>
    <w:rsid w:val="00DA4ABD"/>
    <w:rsid w:val="00DB0634"/>
    <w:rsid w:val="00DB2C3B"/>
    <w:rsid w:val="00DB51E5"/>
    <w:rsid w:val="00DB563B"/>
    <w:rsid w:val="00DC0B23"/>
    <w:rsid w:val="00DC2617"/>
    <w:rsid w:val="00DC74C8"/>
    <w:rsid w:val="00DD3D13"/>
    <w:rsid w:val="00DD4A5C"/>
    <w:rsid w:val="00DE1992"/>
    <w:rsid w:val="00DE31FD"/>
    <w:rsid w:val="00DE64BA"/>
    <w:rsid w:val="00DF158B"/>
    <w:rsid w:val="00DF32C8"/>
    <w:rsid w:val="00DF4D70"/>
    <w:rsid w:val="00DF6618"/>
    <w:rsid w:val="00E01239"/>
    <w:rsid w:val="00E01995"/>
    <w:rsid w:val="00E05F04"/>
    <w:rsid w:val="00E05FD9"/>
    <w:rsid w:val="00E10FE3"/>
    <w:rsid w:val="00E321F1"/>
    <w:rsid w:val="00E37BC2"/>
    <w:rsid w:val="00E40C1E"/>
    <w:rsid w:val="00E43A55"/>
    <w:rsid w:val="00E443A1"/>
    <w:rsid w:val="00E4550F"/>
    <w:rsid w:val="00E52882"/>
    <w:rsid w:val="00E52BE2"/>
    <w:rsid w:val="00E540C6"/>
    <w:rsid w:val="00E54886"/>
    <w:rsid w:val="00E55864"/>
    <w:rsid w:val="00E55958"/>
    <w:rsid w:val="00E6303C"/>
    <w:rsid w:val="00E67131"/>
    <w:rsid w:val="00E701A6"/>
    <w:rsid w:val="00E728B4"/>
    <w:rsid w:val="00E74151"/>
    <w:rsid w:val="00E75566"/>
    <w:rsid w:val="00E80E31"/>
    <w:rsid w:val="00E82163"/>
    <w:rsid w:val="00E82B0B"/>
    <w:rsid w:val="00E85AB0"/>
    <w:rsid w:val="00E874CB"/>
    <w:rsid w:val="00E93BA1"/>
    <w:rsid w:val="00E946F8"/>
    <w:rsid w:val="00E94BA7"/>
    <w:rsid w:val="00EA251D"/>
    <w:rsid w:val="00EA574F"/>
    <w:rsid w:val="00EC12D5"/>
    <w:rsid w:val="00EC72FF"/>
    <w:rsid w:val="00ED4C60"/>
    <w:rsid w:val="00EE3AE0"/>
    <w:rsid w:val="00EE3E9D"/>
    <w:rsid w:val="00EE42C5"/>
    <w:rsid w:val="00EF152D"/>
    <w:rsid w:val="00EF2EA8"/>
    <w:rsid w:val="00EF3DFA"/>
    <w:rsid w:val="00EF6993"/>
    <w:rsid w:val="00EF7468"/>
    <w:rsid w:val="00F10779"/>
    <w:rsid w:val="00F1414A"/>
    <w:rsid w:val="00F1420E"/>
    <w:rsid w:val="00F20060"/>
    <w:rsid w:val="00F21216"/>
    <w:rsid w:val="00F2159F"/>
    <w:rsid w:val="00F215D3"/>
    <w:rsid w:val="00F21A11"/>
    <w:rsid w:val="00F234E9"/>
    <w:rsid w:val="00F30FF0"/>
    <w:rsid w:val="00F35524"/>
    <w:rsid w:val="00F37D1B"/>
    <w:rsid w:val="00F40FBA"/>
    <w:rsid w:val="00F4673F"/>
    <w:rsid w:val="00F55F1B"/>
    <w:rsid w:val="00F63857"/>
    <w:rsid w:val="00F71A01"/>
    <w:rsid w:val="00F728AB"/>
    <w:rsid w:val="00F73C7C"/>
    <w:rsid w:val="00F76757"/>
    <w:rsid w:val="00F80BA5"/>
    <w:rsid w:val="00F810BE"/>
    <w:rsid w:val="00F83271"/>
    <w:rsid w:val="00F84A37"/>
    <w:rsid w:val="00F879E2"/>
    <w:rsid w:val="00F90055"/>
    <w:rsid w:val="00F92135"/>
    <w:rsid w:val="00F9458E"/>
    <w:rsid w:val="00F95665"/>
    <w:rsid w:val="00FA1704"/>
    <w:rsid w:val="00FA5440"/>
    <w:rsid w:val="00FA6BEA"/>
    <w:rsid w:val="00FB0536"/>
    <w:rsid w:val="00FB3963"/>
    <w:rsid w:val="00FB59E1"/>
    <w:rsid w:val="00FB6187"/>
    <w:rsid w:val="00FB61DB"/>
    <w:rsid w:val="00FC0FAB"/>
    <w:rsid w:val="00FC7BBC"/>
    <w:rsid w:val="00FD40DA"/>
    <w:rsid w:val="00FE140B"/>
    <w:rsid w:val="00FE405A"/>
    <w:rsid w:val="00FE5DBA"/>
    <w:rsid w:val="00FE6859"/>
    <w:rsid w:val="00FE7BEE"/>
    <w:rsid w:val="00FF0875"/>
    <w:rsid w:val="00FF16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B33C3-CF35-4912-B1FC-883673D1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C3882"/>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C38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C3882"/>
  </w:style>
  <w:style w:type="paragraph" w:styleId="AltBilgi">
    <w:name w:val="footer"/>
    <w:basedOn w:val="Normal"/>
    <w:link w:val="AltBilgiChar"/>
    <w:uiPriority w:val="99"/>
    <w:unhideWhenUsed/>
    <w:rsid w:val="00AC38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C3882"/>
  </w:style>
  <w:style w:type="paragraph" w:styleId="ListeParagraf">
    <w:name w:val="List Paragraph"/>
    <w:basedOn w:val="Normal"/>
    <w:uiPriority w:val="34"/>
    <w:qFormat/>
    <w:rsid w:val="008A75C3"/>
    <w:pPr>
      <w:spacing w:after="160" w:line="259" w:lineRule="auto"/>
      <w:ind w:left="720"/>
      <w:contextualSpacing/>
    </w:pPr>
  </w:style>
  <w:style w:type="paragraph" w:styleId="BalonMetni">
    <w:name w:val="Balloon Text"/>
    <w:basedOn w:val="Normal"/>
    <w:link w:val="BalonMetniChar"/>
    <w:uiPriority w:val="99"/>
    <w:semiHidden/>
    <w:unhideWhenUsed/>
    <w:rsid w:val="008E12D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E12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61426">
      <w:bodyDiv w:val="1"/>
      <w:marLeft w:val="0"/>
      <w:marRight w:val="0"/>
      <w:marTop w:val="0"/>
      <w:marBottom w:val="0"/>
      <w:divBdr>
        <w:top w:val="none" w:sz="0" w:space="0" w:color="auto"/>
        <w:left w:val="none" w:sz="0" w:space="0" w:color="auto"/>
        <w:bottom w:val="none" w:sz="0" w:space="0" w:color="auto"/>
        <w:right w:val="none" w:sz="0" w:space="0" w:color="auto"/>
      </w:divBdr>
    </w:div>
    <w:div w:id="118232100">
      <w:bodyDiv w:val="1"/>
      <w:marLeft w:val="0"/>
      <w:marRight w:val="0"/>
      <w:marTop w:val="0"/>
      <w:marBottom w:val="0"/>
      <w:divBdr>
        <w:top w:val="none" w:sz="0" w:space="0" w:color="auto"/>
        <w:left w:val="none" w:sz="0" w:space="0" w:color="auto"/>
        <w:bottom w:val="none" w:sz="0" w:space="0" w:color="auto"/>
        <w:right w:val="none" w:sz="0" w:space="0" w:color="auto"/>
      </w:divBdr>
    </w:div>
    <w:div w:id="1742752942">
      <w:bodyDiv w:val="1"/>
      <w:marLeft w:val="0"/>
      <w:marRight w:val="0"/>
      <w:marTop w:val="0"/>
      <w:marBottom w:val="0"/>
      <w:divBdr>
        <w:top w:val="none" w:sz="0" w:space="0" w:color="auto"/>
        <w:left w:val="none" w:sz="0" w:space="0" w:color="auto"/>
        <w:bottom w:val="none" w:sz="0" w:space="0" w:color="auto"/>
        <w:right w:val="none" w:sz="0" w:space="0" w:color="auto"/>
      </w:divBdr>
    </w:div>
    <w:div w:id="2010786251">
      <w:bodyDiv w:val="1"/>
      <w:marLeft w:val="0"/>
      <w:marRight w:val="0"/>
      <w:marTop w:val="0"/>
      <w:marBottom w:val="0"/>
      <w:divBdr>
        <w:top w:val="none" w:sz="0" w:space="0" w:color="auto"/>
        <w:left w:val="none" w:sz="0" w:space="0" w:color="auto"/>
        <w:bottom w:val="none" w:sz="0" w:space="0" w:color="auto"/>
        <w:right w:val="none" w:sz="0" w:space="0" w:color="auto"/>
      </w:divBdr>
    </w:div>
    <w:div w:id="203930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hart" Target="charts/chart1.xml"/><Relationship Id="rId18" Type="http://schemas.openxmlformats.org/officeDocument/2006/relationships/chart" Target="charts/chart5.xml"/><Relationship Id="rId26" Type="http://schemas.openxmlformats.org/officeDocument/2006/relationships/chart" Target="charts/chart9.xml"/><Relationship Id="rId3" Type="http://schemas.openxmlformats.org/officeDocument/2006/relationships/settings" Target="settings.xml"/><Relationship Id="rId21" Type="http://schemas.openxmlformats.org/officeDocument/2006/relationships/chart" Target="charts/chart7.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7.emf"/><Relationship Id="rId25" Type="http://schemas.openxmlformats.org/officeDocument/2006/relationships/chart" Target="charts/chart8.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image" Target="media/image8.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1.emf"/><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image" Target="media/image10.png"/><Relationship Id="rId28"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2.xml"/><Relationship Id="rId22" Type="http://schemas.openxmlformats.org/officeDocument/2006/relationships/image" Target="media/image9.emf"/><Relationship Id="rId27" Type="http://schemas.openxmlformats.org/officeDocument/2006/relationships/image" Target="media/image12.emf"/><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MAINSERV\Konjonktur\&#199;ALI&#350;MALAR\D&#252;zenli%20&#199;al&#305;&#351;malar\500%20B&#252;y&#252;k%20Sanayi%20Kurulu&#351;u\2016\Birinci%20500\Bas&#305;n%20Toplant&#305;s&#305;\Kopya%20Birinci%20500-Sunum%20Tablola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MAINSERV\Konjonktur\&#199;ALI&#350;MALAR\D&#252;zenli%20&#199;al&#305;&#351;malar\500%20B&#252;y&#252;k%20Sanayi%20Kurulu&#351;u\2016\Birinci%20500\Bas&#305;n%20Toplant&#305;s&#305;\Kopya%20Birinci%20500-Sunum%20Tablolar.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MAINSERV\Konjonktur\&#199;ALI&#350;MALAR\D&#252;zenli%20&#199;al&#305;&#351;malar\500%20B&#252;y&#252;k%20Sanayi%20Kurulu&#351;u\2016\Birinci%20500\Bas&#305;n%20Toplant&#305;s&#305;\Kopya%20Birinci%20500-Sunum%20Tablolar.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1" Type="http://schemas.openxmlformats.org/officeDocument/2006/relationships/oleObject" Target="file:///\\MAINSERV\Konjonktur\&#199;ALI&#350;MALAR\D&#252;zenli%20&#199;al&#305;&#351;malar\500%20B&#252;y&#252;k%20Sanayi%20Kurulu&#351;u\2016\Birinci%20500\Bas&#305;n%20Toplant&#305;s&#305;\Kopya%20Birinci%20500-Sunum%20Tablolar.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MAINSERV\Konjonktur\&#199;ALI&#350;MALAR\D&#252;zenli%20&#199;al&#305;&#351;malar\500%20B&#252;y&#252;k%20Sanayi%20Kurulu&#351;u\2016\Birinci%20500\Bas&#305;n%20Toplant&#305;s&#305;\Birinci%20500-Sunum%20Tablolar.xlsx" TargetMode="External"/><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2" Type="http://schemas.openxmlformats.org/officeDocument/2006/relationships/oleObject" Target="file:///\\MAINSERV\Konjonktur\&#199;ALI&#350;MALAR\D&#252;zenli%20&#199;al&#305;&#351;malar\500%20B&#252;y&#252;k%20Sanayi%20Kurulu&#351;u\2016\Birinci%20500\Bas&#305;n%20Toplant&#305;s&#305;\Birinci%20500-Sunum%20Tablolar.xlsx" TargetMode="External"/><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3" Type="http://schemas.openxmlformats.org/officeDocument/2006/relationships/oleObject" Target="file:///\\MAINSERV\Konjonktur\&#199;ALI&#350;MALAR\D&#252;zenli%20&#199;al&#305;&#351;malar\500%20B&#252;y&#252;k%20Sanayi%20Kurulu&#351;u\2016\Birinci%20500\Bas&#305;n%20Toplant&#305;s&#305;\Ba&#351;kan-&#304;SO500-&#304;stek%20Tablolar.xlsx" TargetMode="External"/><Relationship Id="rId2" Type="http://schemas.microsoft.com/office/2011/relationships/chartColorStyle" Target="colors2.xml"/><Relationship Id="rId1" Type="http://schemas.microsoft.com/office/2011/relationships/chartStyle" Target="style2.xml"/></Relationships>
</file>

<file path=word/charts/_rels/chart8.xml.rels><?xml version="1.0" encoding="UTF-8" standalone="yes"?>
<Relationships xmlns="http://schemas.openxmlformats.org/package/2006/relationships"><Relationship Id="rId1" Type="http://schemas.openxmlformats.org/officeDocument/2006/relationships/oleObject" Target="file:///\\MAINSERV\Konjonktur\&#199;ALI&#350;MALAR\D&#252;zenli%20&#199;al&#305;&#351;malar\500%20B&#252;y&#252;k%20Sanayi%20Kurulu&#351;u\2016\Birinci%20500\Bas&#305;n%20Toplant&#305;s&#305;\Kopya%20Birinci%20500-Sunum%20Tablolar.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MAINSERV\Konjonktur\&#199;ALI&#350;MALAR\D&#252;zenli%20&#199;al&#305;&#351;malar\500%20B&#252;y&#252;k%20Sanayi%20Kurulu&#351;u\2016\Birinci%20500\Bas&#305;n%20Toplant&#305;s&#305;\Kopya%20Birinci%20500-Sunum%20Tablola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078161185734168E-2"/>
          <c:y val="0.1000622725693911"/>
          <c:w val="0.8976123205187585"/>
          <c:h val="0.65456548856820862"/>
        </c:manualLayout>
      </c:layout>
      <c:barChart>
        <c:barDir val="col"/>
        <c:grouping val="stacked"/>
        <c:varyColors val="0"/>
        <c:ser>
          <c:idx val="0"/>
          <c:order val="0"/>
          <c:tx>
            <c:strRef>
              <c:f>'Borç-Özkaynak İlişkisi'!$B$1</c:f>
              <c:strCache>
                <c:ptCount val="1"/>
                <c:pt idx="0">
                  <c:v>Toplam Borçlar</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'Borç-Özkaynak İlişkisi'!$A$2:$A$13</c:f>
              <c:numCache>
                <c:formatCode>General</c:formatCode>
                <c:ptCount val="12"/>
                <c:pt idx="0">
                  <c:v>2004</c:v>
                </c:pt>
                <c:pt idx="1">
                  <c:v>2005</c:v>
                </c:pt>
                <c:pt idx="2">
                  <c:v>2006</c:v>
                </c:pt>
                <c:pt idx="3">
                  <c:v>2007</c:v>
                </c:pt>
                <c:pt idx="4">
                  <c:v>2008</c:v>
                </c:pt>
                <c:pt idx="5">
                  <c:v>2009</c:v>
                </c:pt>
                <c:pt idx="6">
                  <c:v>2010</c:v>
                </c:pt>
                <c:pt idx="7">
                  <c:v>2011</c:v>
                </c:pt>
                <c:pt idx="8">
                  <c:v>2012</c:v>
                </c:pt>
                <c:pt idx="9">
                  <c:v>2013</c:v>
                </c:pt>
                <c:pt idx="10">
                  <c:v>2014</c:v>
                </c:pt>
                <c:pt idx="11">
                  <c:v>2015</c:v>
                </c:pt>
              </c:numCache>
            </c:numRef>
          </c:cat>
          <c:val>
            <c:numRef>
              <c:f>'Borç-Özkaynak İlişkisi'!$B$2:$B$13</c:f>
              <c:numCache>
                <c:formatCode>0.0</c:formatCode>
                <c:ptCount val="12"/>
                <c:pt idx="0">
                  <c:v>45.5</c:v>
                </c:pt>
                <c:pt idx="1">
                  <c:v>47.112636694623525</c:v>
                </c:pt>
                <c:pt idx="2" formatCode="General">
                  <c:v>46.9</c:v>
                </c:pt>
                <c:pt idx="3">
                  <c:v>45.2</c:v>
                </c:pt>
                <c:pt idx="4">
                  <c:v>52.7</c:v>
                </c:pt>
                <c:pt idx="5">
                  <c:v>49.1</c:v>
                </c:pt>
                <c:pt idx="6">
                  <c:v>51.047843467449589</c:v>
                </c:pt>
                <c:pt idx="7">
                  <c:v>53.709802077523676</c:v>
                </c:pt>
                <c:pt idx="8">
                  <c:v>52.839410843113896</c:v>
                </c:pt>
                <c:pt idx="9">
                  <c:v>56.979900502887666</c:v>
                </c:pt>
                <c:pt idx="10">
                  <c:v>56.975223333049406</c:v>
                </c:pt>
                <c:pt idx="11">
                  <c:v>60.120031563849643</c:v>
                </c:pt>
              </c:numCache>
            </c:numRef>
          </c:val>
          <c:extLst>
            <c:ext xmlns:c16="http://schemas.microsoft.com/office/drawing/2014/chart" uri="{C3380CC4-5D6E-409C-BE32-E72D297353CC}">
              <c16:uniqueId val="{00000000-6320-4F66-B0E0-33DED139A378}"/>
            </c:ext>
          </c:extLst>
        </c:ser>
        <c:ser>
          <c:idx val="1"/>
          <c:order val="1"/>
          <c:tx>
            <c:strRef>
              <c:f>'Borç-Özkaynak İlişkisi'!$C$1</c:f>
              <c:strCache>
                <c:ptCount val="1"/>
                <c:pt idx="0">
                  <c:v>Özkaynak</c:v>
                </c:pt>
              </c:strCache>
            </c:strRef>
          </c:tx>
          <c:spPr>
            <a:solidFill>
              <a:srgbClr val="C00000"/>
            </a:solidFill>
            <a:ln>
              <a:noFill/>
            </a:ln>
            <a:effectLst/>
          </c:spPr>
          <c:invertIfNegative val="0"/>
          <c:dLbls>
            <c:dLbl>
              <c:idx val="4"/>
              <c:layout>
                <c:manualLayout>
                  <c:x val="0"/>
                  <c:y val="2.07684251908242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320-4F66-B0E0-33DED139A37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'Borç-Özkaynak İlişkisi'!$A$2:$A$13</c:f>
              <c:numCache>
                <c:formatCode>General</c:formatCode>
                <c:ptCount val="12"/>
                <c:pt idx="0">
                  <c:v>2004</c:v>
                </c:pt>
                <c:pt idx="1">
                  <c:v>2005</c:v>
                </c:pt>
                <c:pt idx="2">
                  <c:v>2006</c:v>
                </c:pt>
                <c:pt idx="3">
                  <c:v>2007</c:v>
                </c:pt>
                <c:pt idx="4">
                  <c:v>2008</c:v>
                </c:pt>
                <c:pt idx="5">
                  <c:v>2009</c:v>
                </c:pt>
                <c:pt idx="6">
                  <c:v>2010</c:v>
                </c:pt>
                <c:pt idx="7">
                  <c:v>2011</c:v>
                </c:pt>
                <c:pt idx="8">
                  <c:v>2012</c:v>
                </c:pt>
                <c:pt idx="9">
                  <c:v>2013</c:v>
                </c:pt>
                <c:pt idx="10">
                  <c:v>2014</c:v>
                </c:pt>
                <c:pt idx="11">
                  <c:v>2015</c:v>
                </c:pt>
              </c:numCache>
            </c:numRef>
          </c:cat>
          <c:val>
            <c:numRef>
              <c:f>'Borç-Özkaynak İlişkisi'!$C$2:$C$13</c:f>
              <c:numCache>
                <c:formatCode>0.0</c:formatCode>
                <c:ptCount val="12"/>
                <c:pt idx="0">
                  <c:v>54.5</c:v>
                </c:pt>
                <c:pt idx="1">
                  <c:v>52.887362885127686</c:v>
                </c:pt>
                <c:pt idx="2" formatCode="General">
                  <c:v>53.1</c:v>
                </c:pt>
                <c:pt idx="3">
                  <c:v>54.8</c:v>
                </c:pt>
                <c:pt idx="4">
                  <c:v>47.3</c:v>
                </c:pt>
                <c:pt idx="5">
                  <c:v>50.9</c:v>
                </c:pt>
                <c:pt idx="6">
                  <c:v>48.952156532550418</c:v>
                </c:pt>
                <c:pt idx="7">
                  <c:v>46.290197922476324</c:v>
                </c:pt>
                <c:pt idx="8">
                  <c:v>47.160589156886104</c:v>
                </c:pt>
                <c:pt idx="9">
                  <c:v>43.020099497112327</c:v>
                </c:pt>
                <c:pt idx="10">
                  <c:v>43.024776666950586</c:v>
                </c:pt>
                <c:pt idx="11">
                  <c:v>39.879968436809023</c:v>
                </c:pt>
              </c:numCache>
            </c:numRef>
          </c:val>
          <c:extLst>
            <c:ext xmlns:c16="http://schemas.microsoft.com/office/drawing/2014/chart" uri="{C3380CC4-5D6E-409C-BE32-E72D297353CC}">
              <c16:uniqueId val="{00000002-6320-4F66-B0E0-33DED139A378}"/>
            </c:ext>
          </c:extLst>
        </c:ser>
        <c:dLbls>
          <c:showLegendKey val="0"/>
          <c:showVal val="0"/>
          <c:showCatName val="0"/>
          <c:showSerName val="0"/>
          <c:showPercent val="0"/>
          <c:showBubbleSize val="0"/>
        </c:dLbls>
        <c:gapWidth val="61"/>
        <c:overlap val="100"/>
        <c:axId val="-2094491488"/>
        <c:axId val="-2094493120"/>
      </c:barChart>
      <c:catAx>
        <c:axId val="-2094491488"/>
        <c:scaling>
          <c:orientation val="minMax"/>
        </c:scaling>
        <c:delete val="0"/>
        <c:axPos val="b"/>
        <c:majorGridlines>
          <c:spPr>
            <a:ln w="9525" cap="flat" cmpd="sng" algn="ctr">
              <a:noFill/>
              <a:round/>
            </a:ln>
            <a:effectLst/>
          </c:spPr>
        </c:majorGridlines>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tr-TR"/>
          </a:p>
        </c:txPr>
        <c:crossAx val="-2094493120"/>
        <c:crosses val="autoZero"/>
        <c:auto val="1"/>
        <c:lblAlgn val="ctr"/>
        <c:lblOffset val="100"/>
        <c:noMultiLvlLbl val="0"/>
      </c:catAx>
      <c:valAx>
        <c:axId val="-2094493120"/>
        <c:scaling>
          <c:orientation val="minMax"/>
          <c:max val="100"/>
        </c:scaling>
        <c:delete val="0"/>
        <c:axPos val="l"/>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tr-TR"/>
          </a:p>
        </c:txPr>
        <c:crossAx val="-2094491488"/>
        <c:crosses val="autoZero"/>
        <c:crossBetween val="between"/>
        <c:majorUnit val="10"/>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noFill/>
    <a:ln w="9525" cap="flat" cmpd="sng" algn="ctr">
      <a:solidFill>
        <a:schemeClr val="tx1"/>
      </a:solidFill>
      <a:round/>
    </a:ln>
    <a:effectLst/>
  </c:spPr>
  <c:txPr>
    <a:bodyPr/>
    <a:lstStyle/>
    <a:p>
      <a:pPr>
        <a:defRPr sz="1400"/>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078161185734168E-2"/>
          <c:y val="0.1000622725693911"/>
          <c:w val="0.8976123205187585"/>
          <c:h val="0.65456548856820862"/>
        </c:manualLayout>
      </c:layout>
      <c:barChart>
        <c:barDir val="col"/>
        <c:grouping val="stacked"/>
        <c:varyColors val="0"/>
        <c:ser>
          <c:idx val="0"/>
          <c:order val="0"/>
          <c:tx>
            <c:strRef>
              <c:f>'Borç-Özkaynak İlişkisi'!$B$18</c:f>
              <c:strCache>
                <c:ptCount val="1"/>
                <c:pt idx="0">
                  <c:v>Toplam Borçlar</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'Borç-Özkaynak İlişkisi'!$A$19:$A$30</c:f>
              <c:numCache>
                <c:formatCode>General</c:formatCode>
                <c:ptCount val="12"/>
                <c:pt idx="0">
                  <c:v>2004</c:v>
                </c:pt>
                <c:pt idx="1">
                  <c:v>2005</c:v>
                </c:pt>
                <c:pt idx="2">
                  <c:v>2006</c:v>
                </c:pt>
                <c:pt idx="3">
                  <c:v>2007</c:v>
                </c:pt>
                <c:pt idx="4">
                  <c:v>2008</c:v>
                </c:pt>
                <c:pt idx="5">
                  <c:v>2009</c:v>
                </c:pt>
                <c:pt idx="6">
                  <c:v>2010</c:v>
                </c:pt>
                <c:pt idx="7">
                  <c:v>2011</c:v>
                </c:pt>
                <c:pt idx="8">
                  <c:v>2012</c:v>
                </c:pt>
                <c:pt idx="9">
                  <c:v>2013</c:v>
                </c:pt>
                <c:pt idx="10">
                  <c:v>2014</c:v>
                </c:pt>
                <c:pt idx="11">
                  <c:v>2015</c:v>
                </c:pt>
              </c:numCache>
            </c:numRef>
          </c:cat>
          <c:val>
            <c:numRef>
              <c:f>'Borç-Özkaynak İlişkisi'!$B$19:$B$30</c:f>
              <c:numCache>
                <c:formatCode>0.0</c:formatCode>
                <c:ptCount val="12"/>
                <c:pt idx="0" formatCode="General">
                  <c:v>47.5</c:v>
                </c:pt>
                <c:pt idx="1">
                  <c:v>48.579359090186593</c:v>
                </c:pt>
                <c:pt idx="2" formatCode="General">
                  <c:v>49.3</c:v>
                </c:pt>
                <c:pt idx="3">
                  <c:v>47.9</c:v>
                </c:pt>
                <c:pt idx="4">
                  <c:v>54.4</c:v>
                </c:pt>
                <c:pt idx="5">
                  <c:v>50.9</c:v>
                </c:pt>
                <c:pt idx="6">
                  <c:v>54.379379331319946</c:v>
                </c:pt>
                <c:pt idx="7">
                  <c:v>58.4</c:v>
                </c:pt>
                <c:pt idx="8">
                  <c:v>57.277174103173962</c:v>
                </c:pt>
                <c:pt idx="9">
                  <c:v>61.100122575965074</c:v>
                </c:pt>
                <c:pt idx="10">
                  <c:v>60.033457355587061</c:v>
                </c:pt>
                <c:pt idx="11">
                  <c:v>63.045563812249718</c:v>
                </c:pt>
              </c:numCache>
            </c:numRef>
          </c:val>
          <c:extLst>
            <c:ext xmlns:c16="http://schemas.microsoft.com/office/drawing/2014/chart" uri="{C3380CC4-5D6E-409C-BE32-E72D297353CC}">
              <c16:uniqueId val="{00000000-196E-41D3-8C81-EDEC45E20928}"/>
            </c:ext>
          </c:extLst>
        </c:ser>
        <c:ser>
          <c:idx val="1"/>
          <c:order val="1"/>
          <c:tx>
            <c:strRef>
              <c:f>'Borç-Özkaynak İlişkisi'!$C$18</c:f>
              <c:strCache>
                <c:ptCount val="1"/>
                <c:pt idx="0">
                  <c:v>Özkaynak</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'Borç-Özkaynak İlişkisi'!$A$19:$A$30</c:f>
              <c:numCache>
                <c:formatCode>General</c:formatCode>
                <c:ptCount val="12"/>
                <c:pt idx="0">
                  <c:v>2004</c:v>
                </c:pt>
                <c:pt idx="1">
                  <c:v>2005</c:v>
                </c:pt>
                <c:pt idx="2">
                  <c:v>2006</c:v>
                </c:pt>
                <c:pt idx="3">
                  <c:v>2007</c:v>
                </c:pt>
                <c:pt idx="4">
                  <c:v>2008</c:v>
                </c:pt>
                <c:pt idx="5">
                  <c:v>2009</c:v>
                </c:pt>
                <c:pt idx="6">
                  <c:v>2010</c:v>
                </c:pt>
                <c:pt idx="7">
                  <c:v>2011</c:v>
                </c:pt>
                <c:pt idx="8">
                  <c:v>2012</c:v>
                </c:pt>
                <c:pt idx="9">
                  <c:v>2013</c:v>
                </c:pt>
                <c:pt idx="10">
                  <c:v>2014</c:v>
                </c:pt>
                <c:pt idx="11">
                  <c:v>2015</c:v>
                </c:pt>
              </c:numCache>
            </c:numRef>
          </c:cat>
          <c:val>
            <c:numRef>
              <c:f>'Borç-Özkaynak İlişkisi'!$C$19:$C$30</c:f>
              <c:numCache>
                <c:formatCode>0.0</c:formatCode>
                <c:ptCount val="12"/>
                <c:pt idx="0" formatCode="General">
                  <c:v>52.5</c:v>
                </c:pt>
                <c:pt idx="1">
                  <c:v>51.420640401804633</c:v>
                </c:pt>
                <c:pt idx="2" formatCode="General">
                  <c:v>50.7</c:v>
                </c:pt>
                <c:pt idx="3">
                  <c:v>52.1</c:v>
                </c:pt>
                <c:pt idx="4">
                  <c:v>45.6</c:v>
                </c:pt>
                <c:pt idx="5">
                  <c:v>49.1</c:v>
                </c:pt>
                <c:pt idx="6">
                  <c:v>45.620620668680061</c:v>
                </c:pt>
                <c:pt idx="7">
                  <c:v>41.6</c:v>
                </c:pt>
                <c:pt idx="8">
                  <c:v>42.722825896826031</c:v>
                </c:pt>
                <c:pt idx="9">
                  <c:v>38.899877424034926</c:v>
                </c:pt>
                <c:pt idx="10">
                  <c:v>39.966542644412939</c:v>
                </c:pt>
                <c:pt idx="11">
                  <c:v>36.954436188452092</c:v>
                </c:pt>
              </c:numCache>
            </c:numRef>
          </c:val>
          <c:extLst>
            <c:ext xmlns:c16="http://schemas.microsoft.com/office/drawing/2014/chart" uri="{C3380CC4-5D6E-409C-BE32-E72D297353CC}">
              <c16:uniqueId val="{00000001-196E-41D3-8C81-EDEC45E20928}"/>
            </c:ext>
          </c:extLst>
        </c:ser>
        <c:dLbls>
          <c:showLegendKey val="0"/>
          <c:showVal val="0"/>
          <c:showCatName val="0"/>
          <c:showSerName val="0"/>
          <c:showPercent val="0"/>
          <c:showBubbleSize val="0"/>
        </c:dLbls>
        <c:gapWidth val="61"/>
        <c:overlap val="100"/>
        <c:axId val="-2095999328"/>
        <c:axId val="-2095998784"/>
      </c:barChart>
      <c:catAx>
        <c:axId val="-2095999328"/>
        <c:scaling>
          <c:orientation val="minMax"/>
        </c:scaling>
        <c:delete val="0"/>
        <c:axPos val="b"/>
        <c:majorGridlines>
          <c:spPr>
            <a:ln w="9525" cap="flat" cmpd="sng" algn="ctr">
              <a:noFill/>
              <a:round/>
            </a:ln>
            <a:effectLst/>
          </c:spPr>
        </c:majorGridlines>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tr-TR"/>
          </a:p>
        </c:txPr>
        <c:crossAx val="-2095998784"/>
        <c:crosses val="autoZero"/>
        <c:auto val="1"/>
        <c:lblAlgn val="ctr"/>
        <c:lblOffset val="100"/>
        <c:noMultiLvlLbl val="0"/>
      </c:catAx>
      <c:valAx>
        <c:axId val="-2095998784"/>
        <c:scaling>
          <c:orientation val="minMax"/>
          <c:max val="100"/>
        </c:scaling>
        <c:delete val="0"/>
        <c:axPos val="l"/>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tr-TR"/>
          </a:p>
        </c:txPr>
        <c:crossAx val="-2095999328"/>
        <c:crosses val="autoZero"/>
        <c:crossBetween val="between"/>
        <c:majorUnit val="10"/>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noFill/>
    <a:ln w="9525" cap="flat" cmpd="sng" algn="ctr">
      <a:solidFill>
        <a:schemeClr val="tx1"/>
      </a:solidFill>
      <a:round/>
    </a:ln>
    <a:effectLst/>
  </c:spPr>
  <c:txPr>
    <a:bodyPr/>
    <a:lstStyle/>
    <a:p>
      <a:pPr>
        <a:defRPr sz="1400"/>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rgbClr val="C00000"/>
              </a:solidFill>
              <a:round/>
            </a:ln>
            <a:effectLst/>
          </c:spPr>
          <c:marker>
            <c:symbol val="square"/>
            <c:size val="5"/>
            <c:spPr>
              <a:solidFill>
                <a:srgbClr val="C00000"/>
              </a:solidFill>
              <a:ln w="9525">
                <a:noFill/>
              </a:ln>
              <a:effectLst/>
            </c:spPr>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mn-lt"/>
                    <a:ea typeface="+mn-ea"/>
                    <a:cs typeface="+mn-cs"/>
                  </a:defRPr>
                </a:pPr>
                <a:endParaRPr lang="tr-T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'Kısa Vadeli Borç-Mali Borç'!$A$2:$A$13</c:f>
              <c:numCache>
                <c:formatCode>yyyy</c:formatCode>
                <c:ptCount val="12"/>
                <c:pt idx="0">
                  <c:v>37987</c:v>
                </c:pt>
                <c:pt idx="1">
                  <c:v>38353</c:v>
                </c:pt>
                <c:pt idx="2">
                  <c:v>38718</c:v>
                </c:pt>
                <c:pt idx="3">
                  <c:v>39083</c:v>
                </c:pt>
                <c:pt idx="4">
                  <c:v>39448</c:v>
                </c:pt>
                <c:pt idx="5">
                  <c:v>39814</c:v>
                </c:pt>
                <c:pt idx="6">
                  <c:v>40179</c:v>
                </c:pt>
                <c:pt idx="7">
                  <c:v>40544</c:v>
                </c:pt>
                <c:pt idx="8">
                  <c:v>40909</c:v>
                </c:pt>
                <c:pt idx="9">
                  <c:v>41275</c:v>
                </c:pt>
                <c:pt idx="10">
                  <c:v>41640</c:v>
                </c:pt>
                <c:pt idx="11">
                  <c:v>42005</c:v>
                </c:pt>
              </c:numCache>
            </c:numRef>
          </c:cat>
          <c:val>
            <c:numRef>
              <c:f>'Kısa Vadeli Borç-Mali Borç'!$F$2:$F$13</c:f>
              <c:numCache>
                <c:formatCode>0.0</c:formatCode>
                <c:ptCount val="12"/>
                <c:pt idx="0">
                  <c:v>49.067413711120615</c:v>
                </c:pt>
                <c:pt idx="1">
                  <c:v>52.646489200584192</c:v>
                </c:pt>
                <c:pt idx="2">
                  <c:v>49.890501975871274</c:v>
                </c:pt>
                <c:pt idx="3">
                  <c:v>49.599941671047858</c:v>
                </c:pt>
                <c:pt idx="4">
                  <c:v>51.540304924256553</c:v>
                </c:pt>
                <c:pt idx="5">
                  <c:v>47.912004564973756</c:v>
                </c:pt>
                <c:pt idx="6">
                  <c:v>48.877018586535129</c:v>
                </c:pt>
                <c:pt idx="7">
                  <c:v>48.753086605985644</c:v>
                </c:pt>
                <c:pt idx="8">
                  <c:v>48.307919183897241</c:v>
                </c:pt>
                <c:pt idx="9">
                  <c:v>46.063347319446748</c:v>
                </c:pt>
                <c:pt idx="10">
                  <c:v>42.927324463364883</c:v>
                </c:pt>
                <c:pt idx="11">
                  <c:v>39.357120519143656</c:v>
                </c:pt>
              </c:numCache>
            </c:numRef>
          </c:val>
          <c:smooth val="0"/>
          <c:extLst>
            <c:ext xmlns:c16="http://schemas.microsoft.com/office/drawing/2014/chart" uri="{C3380CC4-5D6E-409C-BE32-E72D297353CC}">
              <c16:uniqueId val="{00000000-891A-4DB9-925C-BD54FC9836D6}"/>
            </c:ext>
          </c:extLst>
        </c:ser>
        <c:dLbls>
          <c:showLegendKey val="0"/>
          <c:showVal val="0"/>
          <c:showCatName val="0"/>
          <c:showSerName val="0"/>
          <c:showPercent val="0"/>
          <c:showBubbleSize val="0"/>
        </c:dLbls>
        <c:marker val="1"/>
        <c:smooth val="0"/>
        <c:axId val="659476416"/>
        <c:axId val="659476832"/>
      </c:lineChart>
      <c:dateAx>
        <c:axId val="659476416"/>
        <c:scaling>
          <c:orientation val="minMax"/>
        </c:scaling>
        <c:delete val="0"/>
        <c:axPos val="b"/>
        <c:numFmt formatCode="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59476832"/>
        <c:crosses val="autoZero"/>
        <c:auto val="1"/>
        <c:lblOffset val="100"/>
        <c:baseTimeUnit val="years"/>
      </c:dateAx>
      <c:valAx>
        <c:axId val="659476832"/>
        <c:scaling>
          <c:orientation val="minMax"/>
          <c:min val="3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59476416"/>
        <c:crosses val="autoZero"/>
        <c:crossBetween val="between"/>
        <c:majorUnit val="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078161185734168E-2"/>
          <c:y val="0.1000622725693911"/>
          <c:w val="0.8976123205187585"/>
          <c:h val="0.65456548856820862"/>
        </c:manualLayout>
      </c:layout>
      <c:barChart>
        <c:barDir val="col"/>
        <c:grouping val="stacked"/>
        <c:varyColors val="0"/>
        <c:ser>
          <c:idx val="1"/>
          <c:order val="0"/>
          <c:tx>
            <c:strRef>
              <c:f>'Duran Varlık'!$B$1</c:f>
              <c:strCache>
                <c:ptCount val="1"/>
                <c:pt idx="0">
                  <c:v>Dönen Varlıklar</c:v>
                </c:pt>
              </c:strCache>
            </c:strRef>
          </c:tx>
          <c:spPr>
            <a:solidFill>
              <a:srgbClr val="002060"/>
            </a:solidFill>
            <a:ln>
              <a:noFill/>
            </a:ln>
            <a:effectLst/>
          </c:spPr>
          <c:invertIfNegative val="0"/>
          <c:dLbls>
            <c:spPr>
              <a:noFill/>
              <a:ln>
                <a:noFill/>
              </a:ln>
              <a:effectLst/>
            </c:spPr>
            <c:txPr>
              <a:bodyPr wrap="square" lIns="38100" tIns="19050" rIns="38100" bIns="19050" anchor="ctr">
                <a:spAutoFit/>
              </a:bodyPr>
              <a:lstStyle/>
              <a:p>
                <a:pPr>
                  <a:defRPr sz="1000">
                    <a:solidFill>
                      <a:schemeClr val="bg1"/>
                    </a:solidFill>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'Duran Varlık'!$A$2:$A$13</c:f>
              <c:numCache>
                <c:formatCode>General</c:formatCode>
                <c:ptCount val="12"/>
                <c:pt idx="0">
                  <c:v>2004</c:v>
                </c:pt>
                <c:pt idx="1">
                  <c:v>2005</c:v>
                </c:pt>
                <c:pt idx="2">
                  <c:v>2006</c:v>
                </c:pt>
                <c:pt idx="3">
                  <c:v>2007</c:v>
                </c:pt>
                <c:pt idx="4">
                  <c:v>2008</c:v>
                </c:pt>
                <c:pt idx="5">
                  <c:v>2009</c:v>
                </c:pt>
                <c:pt idx="6">
                  <c:v>2010</c:v>
                </c:pt>
                <c:pt idx="7">
                  <c:v>2011</c:v>
                </c:pt>
                <c:pt idx="8">
                  <c:v>2012</c:v>
                </c:pt>
                <c:pt idx="9">
                  <c:v>2013</c:v>
                </c:pt>
                <c:pt idx="10">
                  <c:v>2014</c:v>
                </c:pt>
                <c:pt idx="11">
                  <c:v>2015</c:v>
                </c:pt>
              </c:numCache>
            </c:numRef>
          </c:cat>
          <c:val>
            <c:numRef>
              <c:f>'Duran Varlık'!$B$2:$B$13</c:f>
              <c:numCache>
                <c:formatCode>0.0</c:formatCode>
                <c:ptCount val="12"/>
                <c:pt idx="0">
                  <c:v>49.577466758626727</c:v>
                </c:pt>
                <c:pt idx="1">
                  <c:v>51.181974196367051</c:v>
                </c:pt>
                <c:pt idx="2">
                  <c:v>52.83482129122077</c:v>
                </c:pt>
                <c:pt idx="3">
                  <c:v>52.17181237273568</c:v>
                </c:pt>
                <c:pt idx="4">
                  <c:v>54.225674320742534</c:v>
                </c:pt>
                <c:pt idx="5">
                  <c:v>53.852799120455984</c:v>
                </c:pt>
                <c:pt idx="6">
                  <c:v>56.6599996176706</c:v>
                </c:pt>
                <c:pt idx="7">
                  <c:v>57.809861744326405</c:v>
                </c:pt>
                <c:pt idx="8">
                  <c:v>55.977735421584526</c:v>
                </c:pt>
                <c:pt idx="9">
                  <c:v>56.23709107300796</c:v>
                </c:pt>
                <c:pt idx="10">
                  <c:v>54.077022387904961</c:v>
                </c:pt>
                <c:pt idx="11">
                  <c:v>53.69145091517489</c:v>
                </c:pt>
              </c:numCache>
            </c:numRef>
          </c:val>
          <c:extLst>
            <c:ext xmlns:c16="http://schemas.microsoft.com/office/drawing/2014/chart" uri="{C3380CC4-5D6E-409C-BE32-E72D297353CC}">
              <c16:uniqueId val="{00000000-E988-4905-B40D-3A829F727DAA}"/>
            </c:ext>
          </c:extLst>
        </c:ser>
        <c:ser>
          <c:idx val="2"/>
          <c:order val="1"/>
          <c:tx>
            <c:strRef>
              <c:f>'Duran Varlık'!$C$1</c:f>
              <c:strCache>
                <c:ptCount val="1"/>
                <c:pt idx="0">
                  <c:v>Duran Varlıklar</c:v>
                </c:pt>
              </c:strCache>
            </c:strRef>
          </c:tx>
          <c:spPr>
            <a:solidFill>
              <a:srgbClr val="C00000"/>
            </a:solidFill>
            <a:ln>
              <a:noFill/>
            </a:ln>
            <a:effectLst/>
          </c:spPr>
          <c:invertIfNegative val="0"/>
          <c:dLbls>
            <c:dLbl>
              <c:idx val="4"/>
              <c:layout>
                <c:manualLayout>
                  <c:x val="0"/>
                  <c:y val="2.07684251908242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988-4905-B40D-3A829F727DAA}"/>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'Duran Varlık'!$A$2:$A$13</c:f>
              <c:numCache>
                <c:formatCode>General</c:formatCode>
                <c:ptCount val="12"/>
                <c:pt idx="0">
                  <c:v>2004</c:v>
                </c:pt>
                <c:pt idx="1">
                  <c:v>2005</c:v>
                </c:pt>
                <c:pt idx="2">
                  <c:v>2006</c:v>
                </c:pt>
                <c:pt idx="3">
                  <c:v>2007</c:v>
                </c:pt>
                <c:pt idx="4">
                  <c:v>2008</c:v>
                </c:pt>
                <c:pt idx="5">
                  <c:v>2009</c:v>
                </c:pt>
                <c:pt idx="6">
                  <c:v>2010</c:v>
                </c:pt>
                <c:pt idx="7">
                  <c:v>2011</c:v>
                </c:pt>
                <c:pt idx="8">
                  <c:v>2012</c:v>
                </c:pt>
                <c:pt idx="9">
                  <c:v>2013</c:v>
                </c:pt>
                <c:pt idx="10">
                  <c:v>2014</c:v>
                </c:pt>
                <c:pt idx="11">
                  <c:v>2015</c:v>
                </c:pt>
              </c:numCache>
            </c:numRef>
          </c:cat>
          <c:val>
            <c:numRef>
              <c:f>'Duran Varlık'!$C$2:$C$13</c:f>
              <c:numCache>
                <c:formatCode>0.0</c:formatCode>
                <c:ptCount val="12"/>
                <c:pt idx="0">
                  <c:v>50.422533241373266</c:v>
                </c:pt>
                <c:pt idx="1">
                  <c:v>48.818025803632949</c:v>
                </c:pt>
                <c:pt idx="2">
                  <c:v>47.16517870877923</c:v>
                </c:pt>
                <c:pt idx="3">
                  <c:v>47.828187627264313</c:v>
                </c:pt>
                <c:pt idx="4">
                  <c:v>45.774325679257473</c:v>
                </c:pt>
                <c:pt idx="5">
                  <c:v>46.147200879544016</c:v>
                </c:pt>
                <c:pt idx="6">
                  <c:v>43.3400003823294</c:v>
                </c:pt>
                <c:pt idx="7">
                  <c:v>42.190138255673595</c:v>
                </c:pt>
                <c:pt idx="8">
                  <c:v>44.022264578415474</c:v>
                </c:pt>
                <c:pt idx="9">
                  <c:v>43.76290892699204</c:v>
                </c:pt>
                <c:pt idx="10">
                  <c:v>45.922977612094982</c:v>
                </c:pt>
                <c:pt idx="11">
                  <c:v>46.30854908482511</c:v>
                </c:pt>
              </c:numCache>
            </c:numRef>
          </c:val>
          <c:extLst>
            <c:ext xmlns:c16="http://schemas.microsoft.com/office/drawing/2014/chart" uri="{C3380CC4-5D6E-409C-BE32-E72D297353CC}">
              <c16:uniqueId val="{00000002-E988-4905-B40D-3A829F727DAA}"/>
            </c:ext>
          </c:extLst>
        </c:ser>
        <c:dLbls>
          <c:showLegendKey val="0"/>
          <c:showVal val="0"/>
          <c:showCatName val="0"/>
          <c:showSerName val="0"/>
          <c:showPercent val="0"/>
          <c:showBubbleSize val="0"/>
        </c:dLbls>
        <c:gapWidth val="61"/>
        <c:overlap val="100"/>
        <c:axId val="-2096431728"/>
        <c:axId val="-2096429552"/>
        <c:extLst/>
      </c:barChart>
      <c:catAx>
        <c:axId val="-2096431728"/>
        <c:scaling>
          <c:orientation val="minMax"/>
        </c:scaling>
        <c:delete val="0"/>
        <c:axPos val="b"/>
        <c:majorGridlines>
          <c:spPr>
            <a:ln w="9525" cap="flat" cmpd="sng" algn="ctr">
              <a:noFill/>
              <a:round/>
            </a:ln>
            <a:effectLst/>
          </c:spPr>
        </c:majorGridlines>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tr-TR"/>
          </a:p>
        </c:txPr>
        <c:crossAx val="-2096429552"/>
        <c:crosses val="autoZero"/>
        <c:auto val="1"/>
        <c:lblAlgn val="ctr"/>
        <c:lblOffset val="100"/>
        <c:noMultiLvlLbl val="0"/>
      </c:catAx>
      <c:valAx>
        <c:axId val="-2096429552"/>
        <c:scaling>
          <c:orientation val="minMax"/>
          <c:max val="100"/>
        </c:scaling>
        <c:delete val="0"/>
        <c:axPos val="l"/>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tr-TR"/>
          </a:p>
        </c:txPr>
        <c:crossAx val="-2096431728"/>
        <c:crosses val="autoZero"/>
        <c:crossBetween val="between"/>
        <c:majorUnit val="20"/>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noFill/>
    <a:ln w="9525" cap="flat" cmpd="sng" algn="ctr">
      <a:solidFill>
        <a:schemeClr val="tx1"/>
      </a:solidFill>
      <a:round/>
    </a:ln>
    <a:effectLst/>
  </c:spPr>
  <c:txPr>
    <a:bodyPr/>
    <a:lstStyle/>
    <a:p>
      <a:pPr>
        <a:defRPr sz="1400"/>
      </a:pPr>
      <a:endParaRPr lang="tr-T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latin typeface="Arial" panose="020B0604020202020204" pitchFamily="34" charset="0"/>
                <a:cs typeface="Arial" panose="020B0604020202020204" pitchFamily="34" charset="0"/>
              </a:defRPr>
            </a:pPr>
            <a:r>
              <a:rPr lang="tr-TR">
                <a:latin typeface="Arial" panose="020B0604020202020204" pitchFamily="34" charset="0"/>
                <a:cs typeface="Arial" panose="020B0604020202020204" pitchFamily="34" charset="0"/>
              </a:rPr>
              <a:t>2015</a:t>
            </a:r>
          </a:p>
        </c:rich>
      </c:tx>
      <c:layout>
        <c:manualLayout>
          <c:xMode val="edge"/>
          <c:yMode val="edge"/>
          <c:x val="0.40553242725847388"/>
          <c:y val="5.4889658792650904E-2"/>
        </c:manualLayout>
      </c:layout>
      <c:overlay val="0"/>
    </c:title>
    <c:autoTitleDeleted val="0"/>
    <c:plotArea>
      <c:layout>
        <c:manualLayout>
          <c:layoutTarget val="inner"/>
          <c:xMode val="edge"/>
          <c:yMode val="edge"/>
          <c:x val="0.20075223270358533"/>
          <c:y val="0.19831223097112871"/>
          <c:w val="0.5289189323032738"/>
          <c:h val="0.64258365260584172"/>
        </c:manualLayout>
      </c:layout>
      <c:pieChart>
        <c:varyColors val="1"/>
        <c:ser>
          <c:idx val="0"/>
          <c:order val="0"/>
          <c:tx>
            <c:strRef>
              <c:f>'Teknoloji Yoğunlukları'!$E$2</c:f>
              <c:strCache>
                <c:ptCount val="1"/>
                <c:pt idx="0">
                  <c:v>2015</c:v>
                </c:pt>
              </c:strCache>
            </c:strRef>
          </c:tx>
          <c:dLbls>
            <c:dLbl>
              <c:idx val="0"/>
              <c:layout>
                <c:manualLayout>
                  <c:x val="5.3906083521738E-2"/>
                  <c:y val="-8.1054068241469809E-2"/>
                </c:manualLayout>
              </c:layout>
              <c:tx>
                <c:rich>
                  <a:bodyPr/>
                  <a:lstStyle/>
                  <a:p>
                    <a:fld id="{BF7E3460-16FB-46DE-AFE4-EF4C0F8E45D2}" type="CATEGORYNAME">
                      <a:rPr lang="en-US"/>
                      <a:pPr/>
                      <a:t>[KATEGORİ ADI]</a:t>
                    </a:fld>
                    <a:r>
                      <a:rPr lang="en-US" baseline="0"/>
                      <a:t>%</a:t>
                    </a:r>
                    <a:fld id="{FFFB78DF-1F77-4520-8448-FBB84DAE2EC9}" type="VALUE">
                      <a:rPr lang="en-US" baseline="0"/>
                      <a:pPr/>
                      <a:t>[DEĞER]</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0913-487A-82D2-D93A4FB9D09D}"/>
                </c:ext>
              </c:extLst>
            </c:dLbl>
            <c:dLbl>
              <c:idx val="1"/>
              <c:layout>
                <c:manualLayout>
                  <c:x val="-2.6687456147189523E-2"/>
                  <c:y val="-0.1300275065616798"/>
                </c:manualLayout>
              </c:layout>
              <c:tx>
                <c:rich>
                  <a:bodyPr/>
                  <a:lstStyle/>
                  <a:p>
                    <a:fld id="{6D311BE8-D227-4EA2-B8F0-7F87FC5CEE1E}" type="CATEGORYNAME">
                      <a:rPr lang="en-US"/>
                      <a:pPr/>
                      <a:t>[KATEGORİ ADI]</a:t>
                    </a:fld>
                    <a:r>
                      <a:rPr lang="en-US" baseline="0"/>
                      <a:t>%</a:t>
                    </a:r>
                    <a:fld id="{505503C2-E47B-484B-A0F6-774AE2D4618E}" type="VALUE">
                      <a:rPr lang="en-US" baseline="0"/>
                      <a:pPr/>
                      <a:t>[DEĞER]</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913-487A-82D2-D93A4FB9D09D}"/>
                </c:ext>
              </c:extLst>
            </c:dLbl>
            <c:dLbl>
              <c:idx val="2"/>
              <c:tx>
                <c:rich>
                  <a:bodyPr/>
                  <a:lstStyle/>
                  <a:p>
                    <a:fld id="{EECF5296-8367-48B3-8AF4-35A8C93E6B57}" type="CATEGORYNAME">
                      <a:rPr lang="en-US"/>
                      <a:pPr/>
                      <a:t>[KATEGORİ ADI]</a:t>
                    </a:fld>
                    <a:r>
                      <a:rPr lang="en-US" baseline="0"/>
                      <a:t>%</a:t>
                    </a:r>
                    <a:fld id="{96167CFA-D07D-4C31-8C17-22DDE952DECF}" type="VALUE">
                      <a:rPr lang="en-US" baseline="0"/>
                      <a:pPr/>
                      <a:t>[DEĞER]</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0913-487A-82D2-D93A4FB9D09D}"/>
                </c:ext>
              </c:extLst>
            </c:dLbl>
            <c:dLbl>
              <c:idx val="3"/>
              <c:tx>
                <c:rich>
                  <a:bodyPr/>
                  <a:lstStyle/>
                  <a:p>
                    <a:fld id="{DC5DF0DF-9005-4100-8B5E-57FD995BCC32}" type="CATEGORYNAME">
                      <a:rPr lang="en-US"/>
                      <a:pPr/>
                      <a:t>[KATEGORİ ADI]</a:t>
                    </a:fld>
                    <a:r>
                      <a:rPr lang="en-US" baseline="0"/>
                      <a:t>%</a:t>
                    </a:r>
                    <a:fld id="{3168D9D2-D458-4138-AB85-C7DE747BBD8F}" type="VALUE">
                      <a:rPr lang="en-US" baseline="0"/>
                      <a:pPr/>
                      <a:t>[DEĞER]</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913-487A-82D2-D93A4FB9D09D}"/>
                </c:ext>
              </c:extLst>
            </c:dLbl>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extLst>
          </c:dLbls>
          <c:cat>
            <c:strRef>
              <c:f>'Teknoloji Yoğunlukları'!$A$3:$A$6</c:f>
              <c:strCache>
                <c:ptCount val="4"/>
                <c:pt idx="0">
                  <c:v>Düşük Teknoloji</c:v>
                </c:pt>
                <c:pt idx="1">
                  <c:v>Orta Düşük Teknoloji</c:v>
                </c:pt>
                <c:pt idx="2">
                  <c:v>Orta Yüksek Teknoloji </c:v>
                </c:pt>
                <c:pt idx="3">
                  <c:v>Yüksek Teknoloji</c:v>
                </c:pt>
              </c:strCache>
            </c:strRef>
          </c:cat>
          <c:val>
            <c:numRef>
              <c:f>'Teknoloji Yoğunlukları'!$E$3:$E$6</c:f>
              <c:numCache>
                <c:formatCode>0.0</c:formatCode>
                <c:ptCount val="4"/>
                <c:pt idx="0">
                  <c:v>38.921876163037233</c:v>
                </c:pt>
                <c:pt idx="1">
                  <c:v>38.97542397258735</c:v>
                </c:pt>
                <c:pt idx="2">
                  <c:v>18.90067745946299</c:v>
                </c:pt>
                <c:pt idx="3">
                  <c:v>3.2020224049124262</c:v>
                </c:pt>
              </c:numCache>
            </c:numRef>
          </c:val>
          <c:extLst>
            <c:ext xmlns:c16="http://schemas.microsoft.com/office/drawing/2014/chart" uri="{C3380CC4-5D6E-409C-BE32-E72D297353CC}">
              <c16:uniqueId val="{00000004-0913-487A-82D2-D93A4FB9D09D}"/>
            </c:ext>
          </c:extLst>
        </c:ser>
        <c:dLbls>
          <c:showLegendKey val="0"/>
          <c:showVal val="0"/>
          <c:showCatName val="0"/>
          <c:showSerName val="0"/>
          <c:showPercent val="0"/>
          <c:showBubbleSize val="0"/>
          <c:showLeaderLines val="0"/>
        </c:dLbls>
        <c:firstSliceAng val="220"/>
      </c:pieChart>
    </c:plotArea>
    <c:plotVisOnly val="1"/>
    <c:dispBlanksAs val="zero"/>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00">
                <a:latin typeface="Arial" panose="020B0604020202020204" pitchFamily="34" charset="0"/>
                <a:cs typeface="Arial" panose="020B0604020202020204" pitchFamily="34" charset="0"/>
              </a:defRPr>
            </a:pPr>
            <a:r>
              <a:rPr lang="tr-TR">
                <a:latin typeface="Arial" panose="020B0604020202020204" pitchFamily="34" charset="0"/>
                <a:cs typeface="Arial" panose="020B0604020202020204" pitchFamily="34" charset="0"/>
              </a:rPr>
              <a:t>2014</a:t>
            </a:r>
          </a:p>
        </c:rich>
      </c:tx>
      <c:layout>
        <c:manualLayout>
          <c:xMode val="edge"/>
          <c:yMode val="edge"/>
          <c:x val="0.40553242725847388"/>
          <c:y val="5.4889658792650904E-2"/>
        </c:manualLayout>
      </c:layout>
      <c:overlay val="0"/>
    </c:title>
    <c:autoTitleDeleted val="0"/>
    <c:plotArea>
      <c:layout>
        <c:manualLayout>
          <c:layoutTarget val="inner"/>
          <c:xMode val="edge"/>
          <c:yMode val="edge"/>
          <c:x val="0.20075223270358533"/>
          <c:y val="0.19831223097112871"/>
          <c:w val="0.5289189323032738"/>
          <c:h val="0.64258365260584172"/>
        </c:manualLayout>
      </c:layout>
      <c:pieChart>
        <c:varyColors val="1"/>
        <c:ser>
          <c:idx val="0"/>
          <c:order val="0"/>
          <c:tx>
            <c:strRef>
              <c:f>'Teknoloji Yoğunlukları'!$D$2</c:f>
              <c:strCache>
                <c:ptCount val="1"/>
                <c:pt idx="0">
                  <c:v>2014</c:v>
                </c:pt>
              </c:strCache>
            </c:strRef>
          </c:tx>
          <c:dLbls>
            <c:dLbl>
              <c:idx val="0"/>
              <c:layout>
                <c:manualLayout>
                  <c:x val="6.3584279687811301E-2"/>
                  <c:y val="-0.10847286089238845"/>
                </c:manualLayout>
              </c:layout>
              <c:tx>
                <c:rich>
                  <a:bodyPr/>
                  <a:lstStyle/>
                  <a:p>
                    <a:fld id="{4594C028-604F-4F8E-881F-452BF359BFB3}" type="CATEGORYNAME">
                      <a:rPr lang="en-US"/>
                      <a:pPr/>
                      <a:t>[KATEGORİ ADI]</a:t>
                    </a:fld>
                    <a:r>
                      <a:rPr lang="en-US" baseline="0"/>
                      <a:t>%</a:t>
                    </a:r>
                    <a:fld id="{9CEB9A31-E896-4EB0-BCF0-EE9BEBA74544}" type="VALUE">
                      <a:rPr lang="en-US" baseline="0"/>
                      <a:pPr/>
                      <a:t>[DEĞER]</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3DAE-4AB8-AAB6-3ECC82117C3C}"/>
                </c:ext>
              </c:extLst>
            </c:dLbl>
            <c:dLbl>
              <c:idx val="1"/>
              <c:layout>
                <c:manualLayout>
                  <c:x val="-2.6885129457827752E-2"/>
                  <c:y val="-9.4220262467191604E-2"/>
                </c:manualLayout>
              </c:layout>
              <c:tx>
                <c:rich>
                  <a:bodyPr/>
                  <a:lstStyle/>
                  <a:p>
                    <a:fld id="{19E3AF48-84C3-403A-B6B6-EF166E863058}" type="CATEGORYNAME">
                      <a:rPr lang="en-US"/>
                      <a:pPr/>
                      <a:t>[KATEGORİ ADI]</a:t>
                    </a:fld>
                    <a:r>
                      <a:rPr lang="en-US" baseline="0"/>
                      <a:t>%</a:t>
                    </a:r>
                    <a:fld id="{525F7C76-7EF0-4C56-BDF3-84A98E26EB51}" type="VALUE">
                      <a:rPr lang="en-US" baseline="0"/>
                      <a:pPr/>
                      <a:t>[DEĞER]</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DAE-4AB8-AAB6-3ECC82117C3C}"/>
                </c:ext>
              </c:extLst>
            </c:dLbl>
            <c:dLbl>
              <c:idx val="2"/>
              <c:layout>
                <c:manualLayout>
                  <c:x val="0.27502750275027493"/>
                  <c:y val="-1.3000104986876738E-2"/>
                </c:manualLayout>
              </c:layout>
              <c:tx>
                <c:rich>
                  <a:bodyPr wrap="square" lIns="38100" tIns="19050" rIns="38100" bIns="19050" anchor="ctr">
                    <a:noAutofit/>
                  </a:bodyPr>
                  <a:lstStyle/>
                  <a:p>
                    <a:pPr>
                      <a:defRPr/>
                    </a:pPr>
                    <a:fld id="{1E7ABEB6-32E4-4D03-AEF7-E5425E290A5B}" type="CATEGORYNAME">
                      <a:rPr lang="en-US"/>
                      <a:pPr>
                        <a:defRPr/>
                      </a:pPr>
                      <a:t>[KATEGORİ ADI]</a:t>
                    </a:fld>
                    <a:r>
                      <a:rPr lang="en-US" baseline="0"/>
                      <a:t> %</a:t>
                    </a:r>
                    <a:fld id="{B54666DF-7BF4-4CFF-8CEB-B7C0CC4FB33C}" type="VALUE">
                      <a:rPr lang="en-US" baseline="0"/>
                      <a:pPr>
                        <a:defRPr/>
                      </a:pPr>
                      <a:t>[DEĞER]</a:t>
                    </a:fld>
                    <a:endParaRPr lang="en-US" baseline="0"/>
                  </a:p>
                </c:rich>
              </c:tx>
              <c:spPr>
                <a:noFill/>
                <a:ln>
                  <a:noFill/>
                </a:ln>
                <a:effectLst/>
              </c:spPr>
              <c:showLegendKey val="0"/>
              <c:showVal val="1"/>
              <c:showCatName val="1"/>
              <c:showSerName val="0"/>
              <c:showPercent val="0"/>
              <c:showBubbleSize val="0"/>
              <c:extLst>
                <c:ext xmlns:c15="http://schemas.microsoft.com/office/drawing/2012/chart" uri="{CE6537A1-D6FC-4f65-9D91-7224C49458BB}">
                  <c15:layout>
                    <c:manualLayout>
                      <c:w val="0.22222222222222221"/>
                      <c:h val="0.31399979002624667"/>
                    </c:manualLayout>
                  </c15:layout>
                  <c15:dlblFieldTable/>
                  <c15:showDataLabelsRange val="0"/>
                </c:ext>
                <c:ext xmlns:c16="http://schemas.microsoft.com/office/drawing/2014/chart" uri="{C3380CC4-5D6E-409C-BE32-E72D297353CC}">
                  <c16:uniqueId val="{00000002-3DAE-4AB8-AAB6-3ECC82117C3C}"/>
                </c:ext>
              </c:extLst>
            </c:dLbl>
            <c:dLbl>
              <c:idx val="3"/>
              <c:layout>
                <c:manualLayout>
                  <c:x val="-3.7660490458494678E-2"/>
                  <c:y val="-3.0053123359580051E-2"/>
                </c:manualLayout>
              </c:layout>
              <c:tx>
                <c:rich>
                  <a:bodyPr/>
                  <a:lstStyle/>
                  <a:p>
                    <a:fld id="{5AEC0BAC-D823-435E-A792-6F248393D6D1}" type="CATEGORYNAME">
                      <a:rPr lang="en-US"/>
                      <a:pPr/>
                      <a:t>[KATEGORİ ADI]</a:t>
                    </a:fld>
                    <a:r>
                      <a:rPr lang="en-US" baseline="0"/>
                      <a:t>%</a:t>
                    </a:r>
                    <a:fld id="{8F042D4D-1EF5-49BA-AB9B-724DABF57572}" type="VALUE">
                      <a:rPr lang="en-US" baseline="0"/>
                      <a:pPr/>
                      <a:t>[DEĞER]</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DAE-4AB8-AAB6-3ECC82117C3C}"/>
                </c:ext>
              </c:extLst>
            </c:dLbl>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extLst>
          </c:dLbls>
          <c:cat>
            <c:strRef>
              <c:f>'Teknoloji Yoğunlukları'!$A$3:$A$6</c:f>
              <c:strCache>
                <c:ptCount val="4"/>
                <c:pt idx="0">
                  <c:v>Düşük Teknoloji</c:v>
                </c:pt>
                <c:pt idx="1">
                  <c:v>Orta Düşük Teknoloji</c:v>
                </c:pt>
                <c:pt idx="2">
                  <c:v>Orta Yüksek Teknoloji </c:v>
                </c:pt>
                <c:pt idx="3">
                  <c:v>Yüksek Teknoloji</c:v>
                </c:pt>
              </c:strCache>
            </c:strRef>
          </c:cat>
          <c:val>
            <c:numRef>
              <c:f>'Teknoloji Yoğunlukları'!$D$3:$D$6</c:f>
              <c:numCache>
                <c:formatCode>0.0</c:formatCode>
                <c:ptCount val="4"/>
                <c:pt idx="0">
                  <c:v>40.044420922460219</c:v>
                </c:pt>
                <c:pt idx="1">
                  <c:v>37.37578231058194</c:v>
                </c:pt>
                <c:pt idx="2">
                  <c:v>19.367127014434395</c:v>
                </c:pt>
                <c:pt idx="3">
                  <c:v>3.2126697525234471</c:v>
                </c:pt>
              </c:numCache>
            </c:numRef>
          </c:val>
          <c:extLst>
            <c:ext xmlns:c16="http://schemas.microsoft.com/office/drawing/2014/chart" uri="{C3380CC4-5D6E-409C-BE32-E72D297353CC}">
              <c16:uniqueId val="{00000004-3DAE-4AB8-AAB6-3ECC82117C3C}"/>
            </c:ext>
          </c:extLst>
        </c:ser>
        <c:dLbls>
          <c:showLegendKey val="0"/>
          <c:showVal val="0"/>
          <c:showCatName val="0"/>
          <c:showSerName val="0"/>
          <c:showPercent val="0"/>
          <c:showBubbleSize val="0"/>
          <c:showLeaderLines val="0"/>
        </c:dLbls>
        <c:firstSliceAng val="220"/>
      </c:pieChart>
    </c:plotArea>
    <c:plotVisOnly val="1"/>
    <c:dispBlanksAs val="zero"/>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930832175389835E-2"/>
          <c:y val="7.4999999999999997E-2"/>
          <c:w val="0.91141930788063252"/>
          <c:h val="0.82834055118110239"/>
        </c:manualLayout>
      </c:layout>
      <c:barChart>
        <c:barDir val="col"/>
        <c:grouping val="clustered"/>
        <c:varyColors val="0"/>
        <c:ser>
          <c:idx val="1"/>
          <c:order val="0"/>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'Ar-Ge Yapan Firma Sayısı'!$A$3:$A$6</c:f>
              <c:numCache>
                <c:formatCode>General</c:formatCode>
                <c:ptCount val="4"/>
                <c:pt idx="0">
                  <c:v>2012</c:v>
                </c:pt>
                <c:pt idx="1">
                  <c:v>2013</c:v>
                </c:pt>
                <c:pt idx="2">
                  <c:v>2014</c:v>
                </c:pt>
                <c:pt idx="3">
                  <c:v>2015</c:v>
                </c:pt>
              </c:numCache>
            </c:numRef>
          </c:cat>
          <c:val>
            <c:numRef>
              <c:f>'Ar-Ge Yapan Firma Sayısı'!$B$3:$B$6</c:f>
              <c:numCache>
                <c:formatCode>General</c:formatCode>
                <c:ptCount val="4"/>
                <c:pt idx="0">
                  <c:v>225</c:v>
                </c:pt>
                <c:pt idx="1">
                  <c:v>231</c:v>
                </c:pt>
                <c:pt idx="2">
                  <c:v>239</c:v>
                </c:pt>
                <c:pt idx="3">
                  <c:v>243</c:v>
                </c:pt>
              </c:numCache>
            </c:numRef>
          </c:val>
          <c:extLst>
            <c:ext xmlns:c16="http://schemas.microsoft.com/office/drawing/2014/chart" uri="{C3380CC4-5D6E-409C-BE32-E72D297353CC}">
              <c16:uniqueId val="{00000000-0E04-4453-BF49-0C6DDAE2D25D}"/>
            </c:ext>
          </c:extLst>
        </c:ser>
        <c:dLbls>
          <c:showLegendKey val="0"/>
          <c:showVal val="0"/>
          <c:showCatName val="0"/>
          <c:showSerName val="0"/>
          <c:showPercent val="0"/>
          <c:showBubbleSize val="0"/>
        </c:dLbls>
        <c:gapWidth val="219"/>
        <c:overlap val="-27"/>
        <c:axId val="707523359"/>
        <c:axId val="707526687"/>
      </c:barChart>
      <c:catAx>
        <c:axId val="707523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707526687"/>
        <c:crosses val="autoZero"/>
        <c:auto val="1"/>
        <c:lblAlgn val="ctr"/>
        <c:lblOffset val="100"/>
        <c:noMultiLvlLbl val="0"/>
      </c:catAx>
      <c:valAx>
        <c:axId val="7075266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7075233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Arial" panose="020B0604020202020204" pitchFamily="34" charset="0"/>
                <a:cs typeface="Arial" panose="020B0604020202020204" pitchFamily="34" charset="0"/>
              </a:defRPr>
            </a:pPr>
            <a:r>
              <a:rPr lang="tr-TR">
                <a:latin typeface="Arial" panose="020B0604020202020204" pitchFamily="34" charset="0"/>
                <a:cs typeface="Arial" panose="020B0604020202020204" pitchFamily="34" charset="0"/>
              </a:rPr>
              <a:t>2015</a:t>
            </a:r>
          </a:p>
        </c:rich>
      </c:tx>
      <c:layout>
        <c:manualLayout>
          <c:xMode val="edge"/>
          <c:yMode val="edge"/>
          <c:x val="0.40553242725847388"/>
          <c:y val="5.4889658792650904E-2"/>
        </c:manualLayout>
      </c:layout>
      <c:overlay val="0"/>
    </c:title>
    <c:autoTitleDeleted val="0"/>
    <c:plotArea>
      <c:layout>
        <c:manualLayout>
          <c:layoutTarget val="inner"/>
          <c:xMode val="edge"/>
          <c:yMode val="edge"/>
          <c:x val="0.20075223270358533"/>
          <c:y val="0.14574572178477693"/>
          <c:w val="0.57292343407569102"/>
          <c:h val="0.69438320209973758"/>
        </c:manualLayout>
      </c:layout>
      <c:pieChart>
        <c:varyColors val="1"/>
        <c:ser>
          <c:idx val="0"/>
          <c:order val="0"/>
          <c:tx>
            <c:v>2014</c:v>
          </c:tx>
          <c:explosion val="10"/>
          <c:dPt>
            <c:idx val="0"/>
            <c:bubble3D val="0"/>
            <c:explosion val="0"/>
            <c:extLst>
              <c:ext xmlns:c16="http://schemas.microsoft.com/office/drawing/2014/chart" uri="{C3380CC4-5D6E-409C-BE32-E72D297353CC}">
                <c16:uniqueId val="{00000001-AF51-464E-960A-A848A37487D5}"/>
              </c:ext>
            </c:extLst>
          </c:dPt>
          <c:dPt>
            <c:idx val="1"/>
            <c:bubble3D val="0"/>
            <c:explosion val="11"/>
            <c:extLst>
              <c:ext xmlns:c16="http://schemas.microsoft.com/office/drawing/2014/chart" uri="{C3380CC4-5D6E-409C-BE32-E72D297353CC}">
                <c16:uniqueId val="{00000003-AF51-464E-960A-A848A37487D5}"/>
              </c:ext>
            </c:extLst>
          </c:dPt>
          <c:dLbls>
            <c:dLbl>
              <c:idx val="0"/>
              <c:layout>
                <c:manualLayout>
                  <c:x val="4.8620011607459962E-2"/>
                  <c:y val="-9.3931338582677146E-2"/>
                </c:manualLayout>
              </c:layout>
              <c:tx>
                <c:rich>
                  <a:bodyPr wrap="square" lIns="38100" tIns="19050" rIns="38100" bIns="19050" anchor="ctr">
                    <a:spAutoFit/>
                  </a:bodyPr>
                  <a:lstStyle/>
                  <a:p>
                    <a:pPr>
                      <a:defRPr sz="900"/>
                    </a:pPr>
                    <a:fld id="{9736F92D-B2E9-46DA-9A2E-38696D030D84}" type="CATEGORYNAME">
                      <a:rPr lang="en-US" sz="900"/>
                      <a:pPr>
                        <a:defRPr sz="900"/>
                      </a:pPr>
                      <a:t>[KATEGORİ ADI]</a:t>
                    </a:fld>
                    <a:r>
                      <a:rPr lang="en-US" sz="900" baseline="0"/>
                      <a:t> %</a:t>
                    </a:r>
                    <a:fld id="{64E7055E-9585-4C0B-B1DD-3C80F4147DF7}" type="VALUE">
                      <a:rPr lang="en-US" sz="900" baseline="0"/>
                      <a:pPr>
                        <a:defRPr sz="900"/>
                      </a:pPr>
                      <a:t>[DEĞER]</a:t>
                    </a:fld>
                    <a:endParaRPr lang="en-US" sz="900" baseline="0"/>
                  </a:p>
                </c:rich>
              </c:tx>
              <c:numFmt formatCode="#,##0.0" sourceLinked="0"/>
              <c:spPr>
                <a:noFill/>
                <a:ln>
                  <a:noFill/>
                </a:ln>
                <a:effectLst/>
              </c:spPr>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F51-464E-960A-A848A37487D5}"/>
                </c:ext>
              </c:extLst>
            </c:dLbl>
            <c:dLbl>
              <c:idx val="1"/>
              <c:delete val="1"/>
              <c:extLst>
                <c:ext xmlns:c15="http://schemas.microsoft.com/office/drawing/2012/chart" uri="{CE6537A1-D6FC-4f65-9D91-7224C49458BB}"/>
                <c:ext xmlns:c16="http://schemas.microsoft.com/office/drawing/2014/chart" uri="{C3380CC4-5D6E-409C-BE32-E72D297353CC}">
                  <c16:uniqueId val="{00000003-AF51-464E-960A-A848A37487D5}"/>
                </c:ext>
              </c:extLst>
            </c:dLbl>
            <c:spPr>
              <a:noFill/>
              <a:ln>
                <a:noFill/>
              </a:ln>
              <a:effectLst/>
            </c:spPr>
            <c:txPr>
              <a:bodyPr wrap="square" lIns="38100" tIns="19050" rIns="38100" bIns="19050" anchor="ctr">
                <a:spAutoFit/>
              </a:bodyPr>
              <a:lstStyle/>
              <a:p>
                <a:pPr>
                  <a:defRPr sz="900"/>
                </a:pPr>
                <a:endParaRPr lang="tr-TR"/>
              </a:p>
            </c:txPr>
            <c:showLegendKey val="0"/>
            <c:showVal val="1"/>
            <c:showCatName val="0"/>
            <c:showSerName val="0"/>
            <c:showPercent val="0"/>
            <c:showBubbleSize val="0"/>
            <c:showLeaderLines val="0"/>
            <c:extLst>
              <c:ext xmlns:c15="http://schemas.microsoft.com/office/drawing/2012/chart" uri="{CE6537A1-D6FC-4f65-9D91-7224C49458BB}"/>
            </c:extLst>
          </c:dLbls>
          <c:cat>
            <c:strLit>
              <c:ptCount val="1"/>
              <c:pt idx="0">
                <c:v>İSO 500</c:v>
              </c:pt>
            </c:strLit>
          </c:cat>
          <c:val>
            <c:numRef>
              <c:f>(İhracat!$C$29,İhracat!$E$29)</c:f>
              <c:numCache>
                <c:formatCode>0.0</c:formatCode>
                <c:ptCount val="2"/>
                <c:pt idx="0">
                  <c:v>37.158131522127768</c:v>
                </c:pt>
                <c:pt idx="1">
                  <c:v>62.841868477872232</c:v>
                </c:pt>
              </c:numCache>
            </c:numRef>
          </c:val>
          <c:extLst>
            <c:ext xmlns:c16="http://schemas.microsoft.com/office/drawing/2014/chart" uri="{C3380CC4-5D6E-409C-BE32-E72D297353CC}">
              <c16:uniqueId val="{00000004-AF51-464E-960A-A848A37487D5}"/>
            </c:ext>
          </c:extLst>
        </c:ser>
        <c:dLbls>
          <c:showLegendKey val="0"/>
          <c:showVal val="0"/>
          <c:showCatName val="0"/>
          <c:showSerName val="0"/>
          <c:showPercent val="0"/>
          <c:showBubbleSize val="0"/>
          <c:showLeaderLines val="0"/>
        </c:dLbls>
        <c:firstSliceAng val="220"/>
      </c:pieChart>
    </c:plotArea>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Arial" panose="020B0604020202020204" pitchFamily="34" charset="0"/>
                <a:cs typeface="Arial" panose="020B0604020202020204" pitchFamily="34" charset="0"/>
              </a:defRPr>
            </a:pPr>
            <a:r>
              <a:rPr lang="tr-TR">
                <a:latin typeface="Arial" panose="020B0604020202020204" pitchFamily="34" charset="0"/>
                <a:cs typeface="Arial" panose="020B0604020202020204" pitchFamily="34" charset="0"/>
              </a:rPr>
              <a:t>2014</a:t>
            </a:r>
          </a:p>
        </c:rich>
      </c:tx>
      <c:layout>
        <c:manualLayout>
          <c:xMode val="edge"/>
          <c:yMode val="edge"/>
          <c:x val="0.40553242725847388"/>
          <c:y val="5.4889658792650904E-2"/>
        </c:manualLayout>
      </c:layout>
      <c:overlay val="0"/>
    </c:title>
    <c:autoTitleDeleted val="0"/>
    <c:plotArea>
      <c:layout>
        <c:manualLayout>
          <c:layoutTarget val="inner"/>
          <c:xMode val="edge"/>
          <c:yMode val="edge"/>
          <c:x val="0.20075223270358533"/>
          <c:y val="0.19831223097112871"/>
          <c:w val="0.5289189323032738"/>
          <c:h val="0.64258365260584172"/>
        </c:manualLayout>
      </c:layout>
      <c:pieChart>
        <c:varyColors val="1"/>
        <c:ser>
          <c:idx val="0"/>
          <c:order val="0"/>
          <c:tx>
            <c:v>2014</c:v>
          </c:tx>
          <c:dPt>
            <c:idx val="0"/>
            <c:bubble3D val="0"/>
            <c:explosion val="10"/>
            <c:extLst>
              <c:ext xmlns:c16="http://schemas.microsoft.com/office/drawing/2014/chart" uri="{C3380CC4-5D6E-409C-BE32-E72D297353CC}">
                <c16:uniqueId val="{00000001-402F-4D57-8FA3-7FFBC89F755D}"/>
              </c:ext>
            </c:extLst>
          </c:dPt>
          <c:dLbls>
            <c:dLbl>
              <c:idx val="0"/>
              <c:layout>
                <c:manualLayout>
                  <c:x val="2.6763337751097946E-2"/>
                  <c:y val="-6.9914120734908131E-2"/>
                </c:manualLayout>
              </c:layout>
              <c:tx>
                <c:rich>
                  <a:bodyPr/>
                  <a:lstStyle/>
                  <a:p>
                    <a:fld id="{CDAADDBA-99B0-4BEC-B8DD-FABD017ABFAC}" type="CATEGORYNAME">
                      <a:rPr lang="en-US"/>
                      <a:pPr/>
                      <a:t>[KATEGORİ ADI]</a:t>
                    </a:fld>
                    <a:r>
                      <a:rPr lang="en-US" baseline="0"/>
                      <a:t> %</a:t>
                    </a:r>
                    <a:fld id="{1C4DA1E6-0A65-4465-9347-9E4710541447}" type="VALUE">
                      <a:rPr lang="en-US" baseline="0"/>
                      <a:pPr/>
                      <a:t>[DEĞER]</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02F-4D57-8FA3-7FFBC89F755D}"/>
                </c:ext>
              </c:extLst>
            </c:dLbl>
            <c:numFmt formatCode="#,##0.0" sourceLinked="0"/>
            <c:spPr>
              <a:noFill/>
              <a:ln>
                <a:noFill/>
              </a:ln>
              <a:effectLst/>
            </c:spPr>
            <c:txPr>
              <a:bodyPr wrap="square" lIns="38100" tIns="19050" rIns="38100" bIns="19050" anchor="ctr">
                <a:spAutoFit/>
              </a:bodyPr>
              <a:lstStyle/>
              <a:p>
                <a:pPr>
                  <a:defRPr sz="900"/>
                </a:pPr>
                <a:endParaRPr lang="tr-TR"/>
              </a:p>
            </c:txPr>
            <c:showLegendKey val="0"/>
            <c:showVal val="0"/>
            <c:showCatName val="1"/>
            <c:showSerName val="0"/>
            <c:showPercent val="0"/>
            <c:showBubbleSize val="0"/>
            <c:showLeaderLines val="0"/>
            <c:extLst>
              <c:ext xmlns:c15="http://schemas.microsoft.com/office/drawing/2012/chart" uri="{CE6537A1-D6FC-4f65-9D91-7224C49458BB}"/>
            </c:extLst>
          </c:dLbls>
          <c:cat>
            <c:strLit>
              <c:ptCount val="1"/>
              <c:pt idx="0">
                <c:v>İSO 500</c:v>
              </c:pt>
            </c:strLit>
          </c:cat>
          <c:val>
            <c:numRef>
              <c:f>(İhracat!$C$28,İhracat!$E$28)</c:f>
              <c:numCache>
                <c:formatCode>0.0</c:formatCode>
                <c:ptCount val="2"/>
                <c:pt idx="0">
                  <c:v>38.922068137675794</c:v>
                </c:pt>
                <c:pt idx="1">
                  <c:v>61.077931862324206</c:v>
                </c:pt>
              </c:numCache>
            </c:numRef>
          </c:val>
          <c:extLst>
            <c:ext xmlns:c16="http://schemas.microsoft.com/office/drawing/2014/chart" uri="{C3380CC4-5D6E-409C-BE32-E72D297353CC}">
              <c16:uniqueId val="{00000002-402F-4D57-8FA3-7FFBC89F755D}"/>
            </c:ext>
          </c:extLst>
        </c:ser>
        <c:dLbls>
          <c:showLegendKey val="0"/>
          <c:showVal val="0"/>
          <c:showCatName val="0"/>
          <c:showSerName val="0"/>
          <c:showPercent val="0"/>
          <c:showBubbleSize val="0"/>
          <c:showLeaderLines val="0"/>
        </c:dLbls>
        <c:firstSliceAng val="220"/>
      </c:pieChart>
    </c:plotArea>
    <c:plotVisOnly val="1"/>
    <c:dispBlanksAs val="zero"/>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AEE75-B549-4C56-98BB-935C41CF6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23</Pages>
  <Words>3366</Words>
  <Characters>19188</Characters>
  <Application>Microsoft Office Word</Application>
  <DocSecurity>0</DocSecurity>
  <Lines>159</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Asim Aslan</dc:creator>
  <cp:keywords/>
  <dc:description/>
  <cp:lastModifiedBy>Nesrin Akçay</cp:lastModifiedBy>
  <cp:revision>12</cp:revision>
  <cp:lastPrinted>2016-06-07T06:54:00Z</cp:lastPrinted>
  <dcterms:created xsi:type="dcterms:W3CDTF">2016-06-07T06:50:00Z</dcterms:created>
  <dcterms:modified xsi:type="dcterms:W3CDTF">2016-06-08T10:38:00Z</dcterms:modified>
</cp:coreProperties>
</file>