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83" w:rsidRPr="009268A3" w:rsidRDefault="00FC3AAF" w:rsidP="002D7F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İstihdam Seferberliği 2018</w:t>
      </w:r>
    </w:p>
    <w:p w:rsidR="002D7F83" w:rsidRDefault="002D7F83" w:rsidP="002D7F83">
      <w:r>
        <w:t> </w:t>
      </w:r>
    </w:p>
    <w:p w:rsidR="000B214E" w:rsidRDefault="00CD3262" w:rsidP="000B214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 Aralık 2017’de </w:t>
      </w:r>
      <w:r w:rsidR="000B214E">
        <w:rPr>
          <w:rFonts w:asciiTheme="minorHAnsi" w:hAnsiTheme="minorHAnsi" w:cstheme="minorHAnsi"/>
        </w:rPr>
        <w:t xml:space="preserve">Sayın Cumhurbaşkanlığımızın ev sahipliğinde </w:t>
      </w:r>
      <w:r>
        <w:rPr>
          <w:rFonts w:asciiTheme="minorHAnsi" w:hAnsiTheme="minorHAnsi" w:cstheme="minorHAnsi"/>
        </w:rPr>
        <w:t xml:space="preserve">düzenlendiğimiz İstihdam Şurası ve İstihdam Seferberliği Ödül Töreninde </w:t>
      </w:r>
      <w:r w:rsidR="000B214E">
        <w:rPr>
          <w:rFonts w:asciiTheme="minorHAnsi" w:hAnsiTheme="minorHAnsi" w:cstheme="minorHAnsi"/>
        </w:rPr>
        <w:t xml:space="preserve">en çok istihdam sağlayan illerimize, sektörlerimize ve firmalarımıza ödüllerini takdim ettik. </w:t>
      </w:r>
      <w:r>
        <w:rPr>
          <w:rFonts w:asciiTheme="minorHAnsi" w:hAnsiTheme="minorHAnsi" w:cstheme="minorHAnsi"/>
        </w:rPr>
        <w:t>Sayın Cumhurbaşkanımız,</w:t>
      </w:r>
      <w:r w:rsidR="000B214E">
        <w:rPr>
          <w:rFonts w:asciiTheme="minorHAnsi" w:hAnsiTheme="minorHAnsi" w:cstheme="minorHAnsi"/>
        </w:rPr>
        <w:t xml:space="preserve"> burada</w:t>
      </w:r>
      <w:r w:rsidR="00ED5325">
        <w:rPr>
          <w:rFonts w:asciiTheme="minorHAnsi" w:hAnsiTheme="minorHAnsi" w:cstheme="minorHAnsi"/>
        </w:rPr>
        <w:t xml:space="preserve"> 2018 yılında uygulanacak istihdam teşviklerini açıklayarak</w:t>
      </w:r>
      <w:r>
        <w:rPr>
          <w:rFonts w:asciiTheme="minorHAnsi" w:hAnsiTheme="minorHAnsi" w:cstheme="minorHAnsi"/>
        </w:rPr>
        <w:t xml:space="preserve"> Türk iş dünyasına yeni bir çağrıda bulundu. </w:t>
      </w:r>
      <w:r w:rsidR="000B214E">
        <w:rPr>
          <w:rFonts w:asciiTheme="minorHAnsi" w:hAnsiTheme="minorHAnsi" w:cstheme="minorHAnsi"/>
        </w:rPr>
        <w:t>2017’de 1,5 milyon ilave istihdam sağlayan Türk özel sektörüne yeni bir hedef gösterdi.</w:t>
      </w:r>
    </w:p>
    <w:p w:rsidR="000B214E" w:rsidRDefault="000B214E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ED5325" w:rsidRDefault="000B214E" w:rsidP="00CD3262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Bu hedefe ulaşmak için, iş dünyamızın ihtiyaç duyduğu </w:t>
      </w:r>
      <w:r w:rsidR="006843CE">
        <w:rPr>
          <w:rFonts w:asciiTheme="minorHAnsi" w:hAnsiTheme="minorHAnsi" w:cstheme="minorHAnsi"/>
        </w:rPr>
        <w:t xml:space="preserve">yeni istihdam teşvikleriyle ilgili </w:t>
      </w:r>
      <w:r>
        <w:rPr>
          <w:rFonts w:asciiTheme="minorHAnsi" w:hAnsiTheme="minorHAnsi" w:cstheme="minorHAnsi"/>
        </w:rPr>
        <w:t>Çalışma ve Sosyal Güvenlik Bakan</w:t>
      </w:r>
      <w:r w:rsidR="00A058F7">
        <w:rPr>
          <w:rFonts w:asciiTheme="minorHAnsi" w:hAnsiTheme="minorHAnsi" w:cstheme="minorHAnsi"/>
        </w:rPr>
        <w:t xml:space="preserve">lığı </w:t>
      </w:r>
      <w:r>
        <w:rPr>
          <w:rFonts w:asciiTheme="minorHAnsi" w:hAnsiTheme="minorHAnsi" w:cstheme="minorHAnsi"/>
        </w:rPr>
        <w:t xml:space="preserve">ile </w:t>
      </w:r>
      <w:r w:rsidR="00ED5325">
        <w:rPr>
          <w:rFonts w:asciiTheme="minorHAnsi" w:hAnsiTheme="minorHAnsi" w:cstheme="minorHAnsi"/>
        </w:rPr>
        <w:t>çalışmalar</w:t>
      </w:r>
      <w:r>
        <w:rPr>
          <w:rFonts w:asciiTheme="minorHAnsi" w:hAnsiTheme="minorHAnsi" w:cstheme="minorHAnsi"/>
        </w:rPr>
        <w:t xml:space="preserve"> yaptık. </w:t>
      </w:r>
      <w:r w:rsidR="006843CE">
        <w:rPr>
          <w:rFonts w:asciiTheme="minorHAnsi" w:hAnsiTheme="minorHAnsi" w:cstheme="minorHAnsi"/>
        </w:rPr>
        <w:t>Bu çalışmalar sonucunda</w:t>
      </w:r>
      <w:r>
        <w:rPr>
          <w:rFonts w:asciiTheme="minorHAnsi" w:hAnsiTheme="minorHAnsi" w:cstheme="minorHAnsi"/>
        </w:rPr>
        <w:t xml:space="preserve"> iş dünyası olarak ihtiyaç duyduğumuz istihdam teşvikleri</w:t>
      </w:r>
      <w:r w:rsidR="00ED5325">
        <w:rPr>
          <w:rFonts w:asciiTheme="minorHAnsi" w:hAnsiTheme="minorHAnsi" w:cstheme="minorHAnsi"/>
        </w:rPr>
        <w:t>ne ilişkin yasal düzenlemeler TBMM’de kabul edildi ve</w:t>
      </w:r>
      <w:r>
        <w:rPr>
          <w:rFonts w:asciiTheme="minorHAnsi" w:hAnsiTheme="minorHAnsi" w:cstheme="minorHAnsi"/>
        </w:rPr>
        <w:t xml:space="preserve"> Resmi </w:t>
      </w:r>
      <w:proofErr w:type="spellStart"/>
      <w:r>
        <w:rPr>
          <w:rFonts w:asciiTheme="minorHAnsi" w:hAnsiTheme="minorHAnsi" w:cstheme="minorHAnsi"/>
        </w:rPr>
        <w:t>Gazete’de</w:t>
      </w:r>
      <w:proofErr w:type="spellEnd"/>
      <w:r>
        <w:rPr>
          <w:rFonts w:asciiTheme="minorHAnsi" w:hAnsiTheme="minorHAnsi" w:cstheme="minorHAnsi"/>
        </w:rPr>
        <w:t xml:space="preserve"> yayımlanarak yürürlüğe girdi. </w:t>
      </w:r>
    </w:p>
    <w:p w:rsidR="00ED5325" w:rsidRDefault="00ED5325" w:rsidP="00CD3262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B214E" w:rsidRPr="000B214E" w:rsidRDefault="000B214E" w:rsidP="00CD326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B214E">
        <w:rPr>
          <w:rFonts w:asciiTheme="minorHAnsi" w:hAnsiTheme="minorHAnsi" w:cstheme="minorHAnsi"/>
          <w:b/>
        </w:rPr>
        <w:t xml:space="preserve">Yeni istihdam teşvikleri neler getiriyor? </w:t>
      </w:r>
    </w:p>
    <w:p w:rsidR="00411756" w:rsidRPr="00411756" w:rsidRDefault="00566E40" w:rsidP="004117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Özellikle iş dünyamızın açısından daha anlaşılır olması </w:t>
      </w:r>
      <w:r w:rsidR="00DD6C1E">
        <w:rPr>
          <w:rFonts w:asciiTheme="minorHAnsi" w:hAnsiTheme="minorHAnsi" w:cstheme="minorHAnsi"/>
        </w:rPr>
        <w:t>için</w:t>
      </w:r>
      <w:r>
        <w:rPr>
          <w:rFonts w:asciiTheme="minorHAnsi" w:hAnsiTheme="minorHAnsi" w:cstheme="minorHAnsi"/>
        </w:rPr>
        <w:t xml:space="preserve"> yeni istihdam teşviklerini aşağıdaki gibi özetleyebiliriz.</w:t>
      </w:r>
      <w:r w:rsidR="004A2CFE">
        <w:rPr>
          <w:rFonts w:asciiTheme="minorHAnsi" w:hAnsiTheme="minorHAnsi" w:cstheme="minorHAnsi"/>
        </w:rPr>
        <w:t xml:space="preserve"> Yeni istihdam teşvikleri 1 Ocak 2018 ile 31 Aralık 2</w:t>
      </w:r>
      <w:r w:rsidR="00411756" w:rsidRPr="00411756">
        <w:rPr>
          <w:rFonts w:asciiTheme="minorHAnsi" w:hAnsiTheme="minorHAnsi" w:cstheme="minorHAnsi"/>
        </w:rPr>
        <w:t>020</w:t>
      </w:r>
      <w:r w:rsidR="004A2CFE">
        <w:rPr>
          <w:rFonts w:asciiTheme="minorHAnsi" w:hAnsiTheme="minorHAnsi" w:cstheme="minorHAnsi"/>
        </w:rPr>
        <w:t xml:space="preserve"> arasında, yani 3 yıl </w:t>
      </w:r>
      <w:r w:rsidR="00ED5325">
        <w:rPr>
          <w:rFonts w:asciiTheme="minorHAnsi" w:hAnsiTheme="minorHAnsi" w:cstheme="minorHAnsi"/>
        </w:rPr>
        <w:t>süresince uygulanacak</w:t>
      </w:r>
      <w:r w:rsidR="004A2CFE">
        <w:rPr>
          <w:rFonts w:asciiTheme="minorHAnsi" w:hAnsiTheme="minorHAnsi" w:cstheme="minorHAnsi"/>
        </w:rPr>
        <w:t>.</w:t>
      </w:r>
      <w:r w:rsidR="006843CE">
        <w:rPr>
          <w:rFonts w:asciiTheme="minorHAnsi" w:hAnsiTheme="minorHAnsi" w:cstheme="minorHAnsi"/>
        </w:rPr>
        <w:t xml:space="preserve"> İlave istihdam teşvikleri ile işverenler olarak biz sadece işçimizin maaşını ödeyeceğiz, tüm vergi ve SGK primlerini devletimiz karşılıyor. Yani ilave istihdamda vergi ve prim sıfır.</w:t>
      </w:r>
    </w:p>
    <w:p w:rsidR="00411756" w:rsidRDefault="00411756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KlavuzTablo5Koyu-Vurgu5"/>
        <w:tblW w:w="0" w:type="auto"/>
        <w:tblLook w:val="04A0" w:firstRow="1" w:lastRow="0" w:firstColumn="1" w:lastColumn="0" w:noHBand="0" w:noVBand="1"/>
      </w:tblPr>
      <w:tblGrid>
        <w:gridCol w:w="1665"/>
        <w:gridCol w:w="2600"/>
        <w:gridCol w:w="788"/>
        <w:gridCol w:w="2465"/>
        <w:gridCol w:w="1544"/>
      </w:tblGrid>
      <w:tr w:rsidR="0048212B" w:rsidRPr="006843CE" w:rsidTr="00684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411756" w:rsidRPr="006843CE" w:rsidRDefault="00411756" w:rsidP="00075A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 w:val="0"/>
                <w:kern w:val="24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Teşvikler</w:t>
            </w:r>
          </w:p>
        </w:tc>
        <w:tc>
          <w:tcPr>
            <w:tcW w:w="2600" w:type="dxa"/>
            <w:vAlign w:val="center"/>
          </w:tcPr>
          <w:p w:rsidR="00411756" w:rsidRPr="006843CE" w:rsidRDefault="00411756" w:rsidP="00ED7BB2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Teşvik Tutarı</w:t>
            </w:r>
          </w:p>
        </w:tc>
        <w:tc>
          <w:tcPr>
            <w:tcW w:w="788" w:type="dxa"/>
          </w:tcPr>
          <w:p w:rsidR="00411756" w:rsidRPr="006843CE" w:rsidRDefault="00411756" w:rsidP="00075AD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Teşvik Süresi</w:t>
            </w:r>
          </w:p>
        </w:tc>
        <w:tc>
          <w:tcPr>
            <w:tcW w:w="2465" w:type="dxa"/>
            <w:vAlign w:val="center"/>
          </w:tcPr>
          <w:p w:rsidR="00411756" w:rsidRPr="006843CE" w:rsidRDefault="00411756" w:rsidP="00075AD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Sigortalı İçin Şartlar</w:t>
            </w:r>
          </w:p>
        </w:tc>
        <w:tc>
          <w:tcPr>
            <w:tcW w:w="1544" w:type="dxa"/>
            <w:vAlign w:val="center"/>
          </w:tcPr>
          <w:p w:rsidR="00411756" w:rsidRPr="006843CE" w:rsidRDefault="00411756" w:rsidP="004A2CF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İşveren İçin Şartlar</w:t>
            </w:r>
          </w:p>
        </w:tc>
      </w:tr>
      <w:tr w:rsidR="0048212B" w:rsidRPr="006843CE" w:rsidTr="0068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4A2CFE" w:rsidRPr="006843CE" w:rsidRDefault="0098437F" w:rsidP="00075A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 w:val="0"/>
                <w:kern w:val="24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 xml:space="preserve">İlave İstihdam Teşviki (İmalat </w:t>
            </w:r>
            <w:r w:rsidR="007C783C" w:rsidRPr="006843CE">
              <w:rPr>
                <w:rFonts w:ascii="Calibri" w:hAnsi="Calibri" w:cs="Calibri"/>
                <w:bCs w:val="0"/>
                <w:kern w:val="24"/>
                <w:sz w:val="22"/>
              </w:rPr>
              <w:t xml:space="preserve">Sanayi </w:t>
            </w: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ve Bilişim Sektörleri)</w:t>
            </w:r>
          </w:p>
        </w:tc>
        <w:tc>
          <w:tcPr>
            <w:tcW w:w="2600" w:type="dxa"/>
            <w:vAlign w:val="center"/>
          </w:tcPr>
          <w:p w:rsidR="00ED5325" w:rsidRDefault="00ED5325" w:rsidP="0098437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Sigortalıya </w:t>
            </w:r>
            <w:r w:rsidRPr="00ED5325">
              <w:rPr>
                <w:rFonts w:asciiTheme="minorHAnsi" w:hAnsiTheme="minorHAnsi" w:cstheme="minorHAnsi"/>
                <w:bCs/>
                <w:sz w:val="22"/>
              </w:rPr>
              <w:t xml:space="preserve">5.412 </w:t>
            </w:r>
            <w:r w:rsidRPr="00ED5325">
              <w:rPr>
                <w:rFonts w:asciiTheme="minorHAnsi" w:hAnsiTheme="minorHAnsi" w:cstheme="minorHAnsi"/>
                <w:sz w:val="22"/>
              </w:rPr>
              <w:t>TL’ye</w:t>
            </w:r>
            <w:r>
              <w:rPr>
                <w:rFonts w:asciiTheme="minorHAnsi" w:hAnsiTheme="minorHAnsi" w:cstheme="minorHAnsi"/>
                <w:sz w:val="22"/>
              </w:rPr>
              <w:t xml:space="preserve"> kadar ödenecek ücretler için; </w:t>
            </w:r>
          </w:p>
          <w:p w:rsidR="00ED5325" w:rsidRPr="00ED5325" w:rsidRDefault="00ED5325" w:rsidP="0098437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Tüm SGK primleri (</w:t>
            </w:r>
            <w:r w:rsidR="006843CE">
              <w:rPr>
                <w:rFonts w:asciiTheme="minorHAnsi" w:hAnsiTheme="minorHAnsi" w:cstheme="minorHAnsi"/>
                <w:sz w:val="22"/>
              </w:rPr>
              <w:t>761 ila 2.029</w:t>
            </w:r>
            <w:r w:rsidRPr="006843CE">
              <w:rPr>
                <w:rFonts w:asciiTheme="minorHAnsi" w:hAnsiTheme="minorHAnsi" w:cstheme="minorHAnsi"/>
                <w:sz w:val="22"/>
              </w:rPr>
              <w:t xml:space="preserve"> TL) ile </w:t>
            </w:r>
            <w:r w:rsidR="006843CE">
              <w:rPr>
                <w:rFonts w:asciiTheme="minorHAnsi" w:hAnsiTheme="minorHAnsi" w:cstheme="minorHAnsi"/>
                <w:sz w:val="22"/>
              </w:rPr>
              <w:t>damga ve gelir vergisi (122</w:t>
            </w:r>
            <w:r w:rsidRPr="006843CE">
              <w:rPr>
                <w:rFonts w:asciiTheme="minorHAnsi" w:hAnsiTheme="minorHAnsi" w:cstheme="minorHAnsi"/>
                <w:sz w:val="22"/>
              </w:rPr>
              <w:t xml:space="preserve"> TL). </w:t>
            </w:r>
          </w:p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4A2CFE" w:rsidRPr="006843CE" w:rsidRDefault="0098437F" w:rsidP="0041175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Toplamda aylık kişi başı 883 ila 2.151 TL.</w:t>
            </w:r>
          </w:p>
        </w:tc>
        <w:tc>
          <w:tcPr>
            <w:tcW w:w="788" w:type="dxa"/>
            <w:vMerge w:val="restart"/>
            <w:vAlign w:val="center"/>
          </w:tcPr>
          <w:p w:rsidR="004A2CFE" w:rsidRPr="006843CE" w:rsidRDefault="004A2CFE" w:rsidP="004A2CF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12 ay</w:t>
            </w:r>
          </w:p>
        </w:tc>
        <w:tc>
          <w:tcPr>
            <w:tcW w:w="2465" w:type="dxa"/>
            <w:vMerge w:val="restart"/>
            <w:vAlign w:val="center"/>
          </w:tcPr>
          <w:p w:rsidR="004A2CFE" w:rsidRPr="006843CE" w:rsidRDefault="004A2CFE" w:rsidP="006864C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İşe alındıkları aydan önceki 3 ayda 10 günden fazla sigortalı olmamak</w:t>
            </w:r>
          </w:p>
          <w:p w:rsidR="00904847" w:rsidRPr="006843CE" w:rsidRDefault="00904847" w:rsidP="004A2CF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4A2CFE" w:rsidRPr="006843CE" w:rsidRDefault="004A2CFE" w:rsidP="004A2CF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İŞKUR’a kayıtlı işsiz olmak</w:t>
            </w:r>
          </w:p>
        </w:tc>
        <w:tc>
          <w:tcPr>
            <w:tcW w:w="1544" w:type="dxa"/>
            <w:vMerge w:val="restart"/>
            <w:vAlign w:val="center"/>
          </w:tcPr>
          <w:p w:rsidR="004A2CFE" w:rsidRPr="006843CE" w:rsidRDefault="004A2CFE" w:rsidP="004A2CFE">
            <w:pPr>
              <w:pStyle w:val="NormalWeb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İşe başlayacak sigortalıyı, işverenin 2017’deki çalışan sayısı ortalamasına ilave olarak çalıştırmak</w:t>
            </w:r>
          </w:p>
        </w:tc>
      </w:tr>
      <w:tr w:rsidR="0048212B" w:rsidRPr="006843CE" w:rsidTr="00684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4A2CFE" w:rsidRPr="006843CE" w:rsidRDefault="0098437F" w:rsidP="004A2C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 w:val="0"/>
                <w:kern w:val="24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İlave İstihdam Teşviki (Diğer Tüm Sektörler)</w:t>
            </w:r>
          </w:p>
        </w:tc>
        <w:tc>
          <w:tcPr>
            <w:tcW w:w="2600" w:type="dxa"/>
            <w:vAlign w:val="center"/>
          </w:tcPr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Tüm SGK primleri</w:t>
            </w:r>
            <w:r w:rsidR="006843CE">
              <w:rPr>
                <w:rFonts w:asciiTheme="minorHAnsi" w:hAnsiTheme="minorHAnsi" w:cstheme="minorHAnsi"/>
                <w:sz w:val="22"/>
              </w:rPr>
              <w:t xml:space="preserve"> (761</w:t>
            </w:r>
            <w:r w:rsidRPr="006843CE">
              <w:rPr>
                <w:rFonts w:asciiTheme="minorHAnsi" w:hAnsiTheme="minorHAnsi" w:cstheme="minorHAnsi"/>
                <w:sz w:val="22"/>
              </w:rPr>
              <w:t xml:space="preserve"> TL) ile </w:t>
            </w:r>
            <w:r w:rsidR="006843CE">
              <w:rPr>
                <w:rFonts w:asciiTheme="minorHAnsi" w:hAnsiTheme="minorHAnsi" w:cstheme="minorHAnsi"/>
                <w:sz w:val="22"/>
              </w:rPr>
              <w:t>damga ve gelir vergisi (122</w:t>
            </w:r>
            <w:r w:rsidRPr="006843CE">
              <w:rPr>
                <w:rFonts w:asciiTheme="minorHAnsi" w:hAnsiTheme="minorHAnsi" w:cstheme="minorHAnsi"/>
                <w:sz w:val="22"/>
              </w:rPr>
              <w:t xml:space="preserve"> TL). </w:t>
            </w:r>
          </w:p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4A2CFE" w:rsidRPr="006843CE" w:rsidRDefault="0098437F" w:rsidP="0098437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Toplamda aylık kişi başı 883 TL.</w:t>
            </w:r>
          </w:p>
        </w:tc>
        <w:tc>
          <w:tcPr>
            <w:tcW w:w="788" w:type="dxa"/>
            <w:vMerge/>
            <w:vAlign w:val="center"/>
          </w:tcPr>
          <w:p w:rsidR="004A2CFE" w:rsidRPr="006843CE" w:rsidRDefault="004A2CFE" w:rsidP="004A2CF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65" w:type="dxa"/>
            <w:vMerge/>
            <w:vAlign w:val="center"/>
          </w:tcPr>
          <w:p w:rsidR="004A2CFE" w:rsidRPr="006843CE" w:rsidRDefault="004A2CFE" w:rsidP="004A2CF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4" w:type="dxa"/>
            <w:vMerge/>
          </w:tcPr>
          <w:p w:rsidR="004A2CFE" w:rsidRPr="006843CE" w:rsidRDefault="004A2CFE" w:rsidP="004A2CFE">
            <w:pPr>
              <w:pStyle w:val="NormalWeb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43CE" w:rsidRPr="006843CE" w:rsidTr="00684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gridSpan w:val="2"/>
            <w:vAlign w:val="center"/>
          </w:tcPr>
          <w:p w:rsidR="006843CE" w:rsidRPr="006843CE" w:rsidRDefault="006843CE" w:rsidP="004A2CF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İlave İstihdam Teşviki (Tüm Sektörler)</w:t>
            </w:r>
          </w:p>
        </w:tc>
        <w:tc>
          <w:tcPr>
            <w:tcW w:w="788" w:type="dxa"/>
            <w:vAlign w:val="center"/>
          </w:tcPr>
          <w:p w:rsidR="006843CE" w:rsidRPr="006843CE" w:rsidRDefault="006843CE" w:rsidP="004A2CF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18 ay</w:t>
            </w:r>
          </w:p>
        </w:tc>
        <w:tc>
          <w:tcPr>
            <w:tcW w:w="2465" w:type="dxa"/>
            <w:vAlign w:val="center"/>
          </w:tcPr>
          <w:p w:rsidR="006843CE" w:rsidRPr="006843CE" w:rsidRDefault="006843CE" w:rsidP="004A2CF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bCs/>
                <w:kern w:val="24"/>
                <w:sz w:val="22"/>
              </w:rPr>
              <w:t>İstihdam edilen sigortalı, 18-25 yaş arası erkek, 18 yaşından büyük kadın veya İŞKUR’a kayıtlı engelli ise</w:t>
            </w:r>
          </w:p>
        </w:tc>
        <w:tc>
          <w:tcPr>
            <w:tcW w:w="1544" w:type="dxa"/>
            <w:vMerge/>
          </w:tcPr>
          <w:p w:rsidR="006843CE" w:rsidRPr="006843CE" w:rsidRDefault="006843CE" w:rsidP="004A2CF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ED7BB2" w:rsidRDefault="00ED7BB2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ED7BB2" w:rsidRDefault="00ED7BB2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6843CE" w:rsidRDefault="006843CE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Bir diğer teşvik de “Bir Senden, Bir Benden”. İmalat sanayide faaliyet gösteren mikro ölçekli işletmeler ve esnaflar için çok önemli bir teşvik.</w:t>
      </w:r>
    </w:p>
    <w:tbl>
      <w:tblPr>
        <w:tblStyle w:val="KlavuzTablo5Koyu-Vurgu5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2268"/>
        <w:gridCol w:w="2263"/>
      </w:tblGrid>
      <w:tr w:rsidR="0098437F" w:rsidRPr="006843CE" w:rsidTr="00984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 w:val="0"/>
                <w:kern w:val="24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Teşvikler</w:t>
            </w:r>
          </w:p>
        </w:tc>
        <w:tc>
          <w:tcPr>
            <w:tcW w:w="1701" w:type="dxa"/>
            <w:vAlign w:val="center"/>
          </w:tcPr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Teşvik Tutarı</w:t>
            </w:r>
          </w:p>
        </w:tc>
        <w:tc>
          <w:tcPr>
            <w:tcW w:w="1559" w:type="dxa"/>
          </w:tcPr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Teşvik Süresi</w:t>
            </w:r>
          </w:p>
        </w:tc>
        <w:tc>
          <w:tcPr>
            <w:tcW w:w="2268" w:type="dxa"/>
            <w:vAlign w:val="center"/>
          </w:tcPr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Sigortalı İçin Şartlar</w:t>
            </w:r>
          </w:p>
        </w:tc>
        <w:tc>
          <w:tcPr>
            <w:tcW w:w="2263" w:type="dxa"/>
            <w:vAlign w:val="center"/>
          </w:tcPr>
          <w:p w:rsidR="0098437F" w:rsidRPr="006843CE" w:rsidRDefault="0098437F" w:rsidP="0098437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İşveren İçin Şartlar</w:t>
            </w:r>
          </w:p>
        </w:tc>
      </w:tr>
      <w:tr w:rsidR="0098437F" w:rsidRPr="006843CE" w:rsidTr="0098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Bir Senden Bir Benden İstihdam Teşviki</w:t>
            </w:r>
          </w:p>
        </w:tc>
        <w:tc>
          <w:tcPr>
            <w:tcW w:w="1701" w:type="dxa"/>
            <w:vAlign w:val="center"/>
          </w:tcPr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 xml:space="preserve">Prim Desteği: </w:t>
            </w:r>
            <w:r w:rsidR="006843CE" w:rsidRPr="006843CE">
              <w:rPr>
                <w:rFonts w:asciiTheme="minorHAnsi" w:hAnsiTheme="minorHAnsi" w:cstheme="minorHAnsi"/>
                <w:sz w:val="22"/>
              </w:rPr>
              <w:t>(761</w:t>
            </w:r>
            <w:r w:rsidRPr="006843CE">
              <w:rPr>
                <w:rFonts w:asciiTheme="minorHAnsi" w:hAnsiTheme="minorHAnsi" w:cstheme="minorHAnsi"/>
                <w:sz w:val="22"/>
              </w:rPr>
              <w:t xml:space="preserve"> TL) 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 xml:space="preserve">Ücret Desteği: </w:t>
            </w:r>
            <w:r w:rsidR="006843CE" w:rsidRPr="006843CE">
              <w:rPr>
                <w:rFonts w:asciiTheme="minorHAnsi" w:hAnsiTheme="minorHAnsi" w:cstheme="minorHAnsi"/>
                <w:sz w:val="22"/>
              </w:rPr>
              <w:t>(günlük 53,4 TL olmak üzere toplam 1.603</w:t>
            </w:r>
            <w:r w:rsidRPr="006843CE">
              <w:rPr>
                <w:rFonts w:asciiTheme="minorHAnsi" w:hAnsiTheme="minorHAnsi" w:cstheme="minorHAnsi"/>
                <w:sz w:val="22"/>
              </w:rPr>
              <w:t xml:space="preserve"> TL)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 xml:space="preserve">Vergi Desteği: </w:t>
            </w:r>
            <w:r w:rsidR="006843CE" w:rsidRPr="006843CE">
              <w:rPr>
                <w:rFonts w:asciiTheme="minorHAnsi" w:hAnsiTheme="minorHAnsi" w:cstheme="minorHAnsi"/>
                <w:sz w:val="22"/>
              </w:rPr>
              <w:t>(122</w:t>
            </w:r>
            <w:r w:rsidRPr="006843CE">
              <w:rPr>
                <w:rFonts w:asciiTheme="minorHAnsi" w:hAnsiTheme="minorHAnsi" w:cstheme="minorHAnsi"/>
                <w:sz w:val="22"/>
              </w:rPr>
              <w:t xml:space="preserve"> TL)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Toplamda aylık kişi başı 2.486 TL</w:t>
            </w:r>
          </w:p>
        </w:tc>
        <w:tc>
          <w:tcPr>
            <w:tcW w:w="1559" w:type="dxa"/>
            <w:vAlign w:val="center"/>
          </w:tcPr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 xml:space="preserve">12 ay 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(6 ay işveren, 6 ay devlet ödeyecek)</w:t>
            </w:r>
          </w:p>
        </w:tc>
        <w:tc>
          <w:tcPr>
            <w:tcW w:w="2268" w:type="dxa"/>
            <w:vAlign w:val="center"/>
          </w:tcPr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kern w:val="24"/>
                <w:sz w:val="22"/>
              </w:rPr>
            </w:pPr>
            <w:r w:rsidRPr="006843CE">
              <w:rPr>
                <w:rFonts w:ascii="Calibri" w:hAnsi="Calibri" w:cs="Calibri"/>
                <w:bCs/>
                <w:kern w:val="24"/>
                <w:sz w:val="22"/>
              </w:rPr>
              <w:t>18-25 yaş arasında olmak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kern w:val="24"/>
                <w:sz w:val="22"/>
              </w:rPr>
            </w:pP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 xml:space="preserve">İşe alındıkları aydan önceki 3 ayda 10 günden fazla sigortalı olmamak, 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İŞKUR’a kayıtlı işsiz olmak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 xml:space="preserve">İşe giriş tarihi itibarıyla işverenin birinci derece kan veya kayın </w:t>
            </w:r>
            <w:proofErr w:type="spellStart"/>
            <w:r w:rsidRPr="006843CE">
              <w:rPr>
                <w:rFonts w:asciiTheme="minorHAnsi" w:hAnsiTheme="minorHAnsi" w:cstheme="minorHAnsi"/>
                <w:sz w:val="22"/>
              </w:rPr>
              <w:t>hısmı</w:t>
            </w:r>
            <w:proofErr w:type="spellEnd"/>
            <w:r w:rsidRPr="006843CE">
              <w:rPr>
                <w:rFonts w:asciiTheme="minorHAnsi" w:hAnsiTheme="minorHAnsi" w:cstheme="minorHAnsi"/>
                <w:sz w:val="22"/>
              </w:rPr>
              <w:t xml:space="preserve"> ya da eşi olmamak</w:t>
            </w:r>
          </w:p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kern w:val="24"/>
                <w:sz w:val="22"/>
              </w:rPr>
            </w:pPr>
          </w:p>
        </w:tc>
        <w:tc>
          <w:tcPr>
            <w:tcW w:w="2263" w:type="dxa"/>
          </w:tcPr>
          <w:p w:rsidR="0098437F" w:rsidRPr="006843CE" w:rsidRDefault="0098437F" w:rsidP="00075AD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İşe başlayacak sigortalıyı, işverenin 2017’deki çalışan sayısı ortalamasına ilave olarak çalıştırmak</w:t>
            </w:r>
          </w:p>
          <w:p w:rsidR="0098437F" w:rsidRPr="006843CE" w:rsidRDefault="0098437F" w:rsidP="00075AD0">
            <w:pPr>
              <w:pStyle w:val="NormalWeb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İmalat sektöründe faaliyet göstermek ve bu sektörde ustalık belgesi sahibi olunan özel sektör işvereni olmak</w:t>
            </w:r>
          </w:p>
          <w:p w:rsidR="0098437F" w:rsidRPr="006843CE" w:rsidRDefault="0098437F" w:rsidP="0098437F">
            <w:pPr>
              <w:pStyle w:val="NormalWeb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843CE">
              <w:rPr>
                <w:rFonts w:asciiTheme="minorHAnsi" w:hAnsiTheme="minorHAnsi" w:cstheme="minorHAnsi"/>
                <w:sz w:val="22"/>
              </w:rPr>
              <w:t>İşyerinin 2017’deki sigortalı sayısı ortalamasının 1 ila 3 olması</w:t>
            </w:r>
          </w:p>
        </w:tc>
      </w:tr>
    </w:tbl>
    <w:p w:rsidR="00ED7BB2" w:rsidRDefault="00ED7BB2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ED7BB2" w:rsidRDefault="006843CE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İstihdam teşviklerinin yanında “</w:t>
      </w:r>
      <w:r w:rsidR="00ED7BB2">
        <w:rPr>
          <w:rFonts w:asciiTheme="minorHAnsi" w:hAnsiTheme="minorHAnsi" w:cstheme="minorHAnsi"/>
        </w:rPr>
        <w:t>Meslek</w:t>
      </w:r>
      <w:r>
        <w:rPr>
          <w:rFonts w:asciiTheme="minorHAnsi" w:hAnsiTheme="minorHAnsi" w:cstheme="minorHAnsi"/>
        </w:rPr>
        <w:t>i Eğitim ve İşbaşı E</w:t>
      </w:r>
      <w:r w:rsidR="00ED7BB2">
        <w:rPr>
          <w:rFonts w:asciiTheme="minorHAnsi" w:hAnsiTheme="minorHAnsi" w:cstheme="minorHAnsi"/>
        </w:rPr>
        <w:t>ğitim</w:t>
      </w:r>
      <w:r>
        <w:rPr>
          <w:rFonts w:asciiTheme="minorHAnsi" w:hAnsiTheme="minorHAnsi" w:cstheme="minorHAnsi"/>
        </w:rPr>
        <w:t>”</w:t>
      </w:r>
      <w:r w:rsidR="00ED7BB2">
        <w:rPr>
          <w:rFonts w:asciiTheme="minorHAnsi" w:hAnsiTheme="minorHAnsi" w:cstheme="minorHAnsi"/>
        </w:rPr>
        <w:t xml:space="preserve"> programlarına ilişkin teşvik ve destekleri de bu şekilde özetleyebiliriz.</w:t>
      </w:r>
    </w:p>
    <w:tbl>
      <w:tblPr>
        <w:tblStyle w:val="KlavuzTablo5Koyu-Vurgu5"/>
        <w:tblW w:w="0" w:type="auto"/>
        <w:tblLook w:val="04A0" w:firstRow="1" w:lastRow="0" w:firstColumn="1" w:lastColumn="0" w:noHBand="0" w:noVBand="1"/>
      </w:tblPr>
      <w:tblGrid>
        <w:gridCol w:w="2480"/>
        <w:gridCol w:w="2864"/>
        <w:gridCol w:w="1985"/>
        <w:gridCol w:w="1733"/>
      </w:tblGrid>
      <w:tr w:rsidR="007C783C" w:rsidRPr="006843CE" w:rsidTr="00A4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Align w:val="center"/>
          </w:tcPr>
          <w:p w:rsidR="007C783C" w:rsidRPr="006843CE" w:rsidRDefault="007C783C" w:rsidP="007C78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bCs w:val="0"/>
                <w:kern w:val="24"/>
                <w:sz w:val="22"/>
              </w:rPr>
              <w:t>Sektörler ve Meslekler</w:t>
            </w:r>
          </w:p>
        </w:tc>
        <w:tc>
          <w:tcPr>
            <w:tcW w:w="2864" w:type="dxa"/>
            <w:vAlign w:val="center"/>
          </w:tcPr>
          <w:p w:rsidR="007C783C" w:rsidRPr="006843CE" w:rsidRDefault="007C783C" w:rsidP="00A47ED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bCs w:val="0"/>
                <w:color w:val="FFFFFF" w:themeColor="light1"/>
                <w:kern w:val="24"/>
                <w:sz w:val="22"/>
              </w:rPr>
              <w:t>İşbaşı Eğitim Programı Süresi</w:t>
            </w:r>
          </w:p>
        </w:tc>
        <w:tc>
          <w:tcPr>
            <w:tcW w:w="1985" w:type="dxa"/>
            <w:vAlign w:val="center"/>
          </w:tcPr>
          <w:p w:rsidR="007C783C" w:rsidRPr="006843CE" w:rsidRDefault="007C783C" w:rsidP="00A47ED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bCs w:val="0"/>
                <w:color w:val="FFFFFF" w:themeColor="light1"/>
                <w:kern w:val="24"/>
                <w:sz w:val="22"/>
              </w:rPr>
              <w:t>Ücret (günlük/aylık)</w:t>
            </w:r>
          </w:p>
        </w:tc>
        <w:tc>
          <w:tcPr>
            <w:tcW w:w="1733" w:type="dxa"/>
            <w:vAlign w:val="center"/>
          </w:tcPr>
          <w:p w:rsidR="007C783C" w:rsidRPr="006843CE" w:rsidRDefault="007C783C" w:rsidP="00A47ED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FFFFFF" w:themeColor="light1"/>
                <w:kern w:val="24"/>
                <w:sz w:val="22"/>
              </w:rPr>
            </w:pPr>
            <w:r w:rsidRPr="006843CE">
              <w:rPr>
                <w:rFonts w:ascii="Calibri" w:hAnsi="Calibri" w:cs="Calibri"/>
                <w:bCs w:val="0"/>
                <w:color w:val="FFFFFF" w:themeColor="light1"/>
                <w:kern w:val="24"/>
                <w:sz w:val="22"/>
              </w:rPr>
              <w:t>Şartlar</w:t>
            </w:r>
          </w:p>
        </w:tc>
      </w:tr>
      <w:tr w:rsidR="008408D6" w:rsidRPr="006843CE" w:rsidTr="007C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Align w:val="center"/>
          </w:tcPr>
          <w:p w:rsidR="008408D6" w:rsidRPr="006843CE" w:rsidRDefault="008408D6" w:rsidP="00ED7B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kern w:val="24"/>
                <w:sz w:val="22"/>
              </w:rPr>
              <w:t>İşbaşı Eğitim Programı (İmalat Sanayi ve Bilişim)</w:t>
            </w:r>
          </w:p>
        </w:tc>
        <w:tc>
          <w:tcPr>
            <w:tcW w:w="2864" w:type="dxa"/>
            <w:vAlign w:val="center"/>
          </w:tcPr>
          <w:p w:rsidR="008408D6" w:rsidRPr="006843CE" w:rsidRDefault="008408D6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6 ay</w:t>
            </w:r>
          </w:p>
        </w:tc>
        <w:tc>
          <w:tcPr>
            <w:tcW w:w="1985" w:type="dxa"/>
            <w:vAlign w:val="center"/>
          </w:tcPr>
          <w:p w:rsidR="008408D6" w:rsidRPr="006843CE" w:rsidRDefault="008408D6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61,65/1.603 TL</w:t>
            </w:r>
          </w:p>
        </w:tc>
        <w:tc>
          <w:tcPr>
            <w:tcW w:w="1733" w:type="dxa"/>
            <w:vMerge w:val="restart"/>
          </w:tcPr>
          <w:p w:rsidR="008408D6" w:rsidRPr="006843CE" w:rsidRDefault="008408D6" w:rsidP="008408D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 xml:space="preserve">Öğrencilere günlük </w:t>
            </w:r>
            <w:r w:rsid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46,2</w:t>
            </w: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 xml:space="preserve"> TL, işsizlik ödeneği alanlara günlük </w:t>
            </w:r>
            <w:r w:rsid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30,8</w:t>
            </w: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 xml:space="preserve"> TL cep harçlığı ödenecek</w:t>
            </w:r>
          </w:p>
        </w:tc>
      </w:tr>
      <w:tr w:rsidR="008408D6" w:rsidRPr="006843CE" w:rsidTr="007C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Align w:val="center"/>
          </w:tcPr>
          <w:p w:rsidR="008408D6" w:rsidRPr="006843CE" w:rsidRDefault="008408D6" w:rsidP="00ED7B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kern w:val="24"/>
                <w:sz w:val="22"/>
              </w:rPr>
              <w:t>İşbaşı Eğitim Programı (Diğer Tüm Sektörler)</w:t>
            </w:r>
          </w:p>
        </w:tc>
        <w:tc>
          <w:tcPr>
            <w:tcW w:w="2864" w:type="dxa"/>
            <w:vAlign w:val="center"/>
          </w:tcPr>
          <w:p w:rsidR="008408D6" w:rsidRPr="006843CE" w:rsidRDefault="008408D6" w:rsidP="00ED7BB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3 ay</w:t>
            </w:r>
          </w:p>
        </w:tc>
        <w:tc>
          <w:tcPr>
            <w:tcW w:w="1985" w:type="dxa"/>
            <w:vAlign w:val="center"/>
          </w:tcPr>
          <w:p w:rsidR="008408D6" w:rsidRPr="006843CE" w:rsidRDefault="008408D6" w:rsidP="00ED7BB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61,65/1.603 TL</w:t>
            </w:r>
          </w:p>
        </w:tc>
        <w:tc>
          <w:tcPr>
            <w:tcW w:w="1733" w:type="dxa"/>
            <w:vMerge/>
          </w:tcPr>
          <w:p w:rsidR="008408D6" w:rsidRPr="006843CE" w:rsidRDefault="008408D6" w:rsidP="00ED7BB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</w:p>
        </w:tc>
      </w:tr>
      <w:tr w:rsidR="007C783C" w:rsidRPr="006843CE" w:rsidTr="007C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Align w:val="center"/>
          </w:tcPr>
          <w:p w:rsidR="007C783C" w:rsidRPr="006843CE" w:rsidRDefault="008408D6" w:rsidP="00ED7B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kern w:val="24"/>
                <w:sz w:val="22"/>
              </w:rPr>
              <w:t>İşbaşı Eğitim Programı (</w:t>
            </w:r>
            <w:r w:rsidR="007C783C" w:rsidRPr="006843CE">
              <w:rPr>
                <w:rFonts w:ascii="Calibri" w:hAnsi="Calibri" w:cs="Calibri"/>
                <w:kern w:val="24"/>
                <w:sz w:val="22"/>
              </w:rPr>
              <w:t>Geleceğin Meslekleri</w:t>
            </w:r>
            <w:r w:rsidRPr="006843CE">
              <w:rPr>
                <w:rFonts w:ascii="Calibri" w:hAnsi="Calibri" w:cs="Calibri"/>
                <w:kern w:val="24"/>
                <w:sz w:val="22"/>
              </w:rPr>
              <w:t>)</w:t>
            </w:r>
          </w:p>
        </w:tc>
        <w:tc>
          <w:tcPr>
            <w:tcW w:w="2864" w:type="dxa"/>
            <w:vAlign w:val="center"/>
          </w:tcPr>
          <w:p w:rsidR="007C783C" w:rsidRPr="006843CE" w:rsidRDefault="007C783C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9 ay</w:t>
            </w:r>
          </w:p>
        </w:tc>
        <w:tc>
          <w:tcPr>
            <w:tcW w:w="1985" w:type="dxa"/>
            <w:vAlign w:val="center"/>
          </w:tcPr>
          <w:p w:rsidR="007C783C" w:rsidRPr="006843CE" w:rsidRDefault="007C783C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61,65/1.950 TL</w:t>
            </w:r>
          </w:p>
        </w:tc>
        <w:tc>
          <w:tcPr>
            <w:tcW w:w="1733" w:type="dxa"/>
          </w:tcPr>
          <w:p w:rsidR="007C783C" w:rsidRPr="006843CE" w:rsidRDefault="007C783C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Katılımcıların 18-29 yaş arasında olması</w:t>
            </w:r>
          </w:p>
        </w:tc>
      </w:tr>
      <w:tr w:rsidR="007C783C" w:rsidRPr="006843CE" w:rsidTr="007C7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Align w:val="center"/>
          </w:tcPr>
          <w:p w:rsidR="007C783C" w:rsidRPr="006843CE" w:rsidRDefault="008408D6" w:rsidP="00ED7B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2"/>
              </w:rPr>
            </w:pPr>
            <w:r w:rsidRPr="006843CE">
              <w:rPr>
                <w:rFonts w:ascii="Calibri" w:hAnsi="Calibri" w:cs="Calibri"/>
                <w:kern w:val="24"/>
                <w:sz w:val="22"/>
              </w:rPr>
              <w:t>İşbaşı Eğitim Programı (</w:t>
            </w:r>
            <w:r w:rsidR="007C783C" w:rsidRPr="006843CE">
              <w:rPr>
                <w:rFonts w:ascii="Calibri" w:hAnsi="Calibri" w:cs="Calibri"/>
                <w:kern w:val="24"/>
                <w:sz w:val="22"/>
              </w:rPr>
              <w:t>Tüm Sektörler</w:t>
            </w:r>
            <w:r w:rsidRPr="006843CE">
              <w:rPr>
                <w:rFonts w:ascii="Calibri" w:hAnsi="Calibri" w:cs="Calibri"/>
                <w:kern w:val="24"/>
                <w:sz w:val="22"/>
              </w:rPr>
              <w:t>)</w:t>
            </w:r>
          </w:p>
        </w:tc>
        <w:tc>
          <w:tcPr>
            <w:tcW w:w="2864" w:type="dxa"/>
            <w:vAlign w:val="center"/>
          </w:tcPr>
          <w:p w:rsidR="007C783C" w:rsidRPr="006843CE" w:rsidRDefault="007C783C" w:rsidP="00ED7BB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Kurs/program süresi</w:t>
            </w:r>
          </w:p>
        </w:tc>
        <w:tc>
          <w:tcPr>
            <w:tcW w:w="1985" w:type="dxa"/>
            <w:vAlign w:val="center"/>
          </w:tcPr>
          <w:p w:rsidR="007C783C" w:rsidRPr="006843CE" w:rsidRDefault="00ED5325" w:rsidP="00ED7BB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Aylık 400 TL kreş yardımı</w:t>
            </w:r>
          </w:p>
        </w:tc>
        <w:tc>
          <w:tcPr>
            <w:tcW w:w="1733" w:type="dxa"/>
          </w:tcPr>
          <w:p w:rsidR="007C783C" w:rsidRPr="006843CE" w:rsidRDefault="007C783C" w:rsidP="00ED7BB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2-5 yaş arasında çocuğu olan kadın olmak</w:t>
            </w:r>
          </w:p>
        </w:tc>
      </w:tr>
      <w:tr w:rsidR="007C783C" w:rsidRPr="006843CE" w:rsidTr="007C7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vAlign w:val="center"/>
          </w:tcPr>
          <w:p w:rsidR="007C783C" w:rsidRPr="006843CE" w:rsidRDefault="007C783C" w:rsidP="00ED7B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2"/>
              </w:rPr>
            </w:pPr>
            <w:r w:rsidRPr="006843CE">
              <w:rPr>
                <w:rFonts w:ascii="Calibri" w:hAnsi="Calibri" w:cs="Calibri"/>
                <w:kern w:val="24"/>
                <w:sz w:val="22"/>
              </w:rPr>
              <w:t xml:space="preserve">Mesleki Eğitim </w:t>
            </w:r>
            <w:r w:rsidR="008408D6" w:rsidRPr="006843CE">
              <w:rPr>
                <w:rFonts w:ascii="Calibri" w:hAnsi="Calibri" w:cs="Calibri"/>
                <w:kern w:val="24"/>
                <w:sz w:val="22"/>
              </w:rPr>
              <w:t xml:space="preserve">Programı </w:t>
            </w:r>
            <w:r w:rsidRPr="006843CE">
              <w:rPr>
                <w:rFonts w:ascii="Calibri" w:hAnsi="Calibri" w:cs="Calibri"/>
                <w:kern w:val="24"/>
                <w:sz w:val="22"/>
              </w:rPr>
              <w:t>(MEGİP)</w:t>
            </w:r>
          </w:p>
        </w:tc>
        <w:tc>
          <w:tcPr>
            <w:tcW w:w="2864" w:type="dxa"/>
            <w:vAlign w:val="center"/>
          </w:tcPr>
          <w:p w:rsidR="007C783C" w:rsidRPr="006843CE" w:rsidRDefault="00812BD3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8 ay</w:t>
            </w:r>
          </w:p>
        </w:tc>
        <w:tc>
          <w:tcPr>
            <w:tcW w:w="1985" w:type="dxa"/>
            <w:vAlign w:val="center"/>
          </w:tcPr>
          <w:p w:rsidR="007C783C" w:rsidRPr="006843CE" w:rsidRDefault="00812BD3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  <w:r w:rsidRPr="006843CE">
              <w:rPr>
                <w:rFonts w:ascii="Calibri" w:hAnsi="Calibri" w:cs="Calibri"/>
                <w:color w:val="000000" w:themeColor="dark1"/>
                <w:kern w:val="24"/>
                <w:sz w:val="22"/>
              </w:rPr>
              <w:t>61,65/1.603 TL</w:t>
            </w:r>
          </w:p>
        </w:tc>
        <w:tc>
          <w:tcPr>
            <w:tcW w:w="1733" w:type="dxa"/>
          </w:tcPr>
          <w:p w:rsidR="007C783C" w:rsidRPr="006843CE" w:rsidRDefault="007C783C" w:rsidP="00ED7BB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  <w:sz w:val="22"/>
              </w:rPr>
            </w:pPr>
          </w:p>
        </w:tc>
      </w:tr>
    </w:tbl>
    <w:p w:rsidR="000B214E" w:rsidRDefault="000B214E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A85F19" w:rsidRDefault="00A85F19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Tüm bu teşviklere ilave olarak 2018’de 9 ay boyunca işverenlere aylık 100 TL asgari ücret desteği verilecek. Bu teşvikle toplamda işverenlerin üzerinden yaklaşık 10 milyarlık bir yük kalkmış olacak. </w:t>
      </w:r>
    </w:p>
    <w:p w:rsidR="00A85F19" w:rsidRDefault="00A85F19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692864" w:rsidRDefault="00692864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692864" w:rsidRDefault="00692864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2C013A" w:rsidRDefault="00A85F19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B214E">
        <w:rPr>
          <w:rFonts w:asciiTheme="minorHAnsi" w:hAnsiTheme="minorHAnsi" w:cstheme="minorHAnsi"/>
        </w:rPr>
        <w:t xml:space="preserve">u teşviklerle birlikte, </w:t>
      </w:r>
      <w:r w:rsidR="00692864">
        <w:rPr>
          <w:rFonts w:asciiTheme="minorHAnsi" w:hAnsiTheme="minorHAnsi" w:cstheme="minorHAnsi"/>
        </w:rPr>
        <w:t>TOBB ve Oda-Borsa camiası</w:t>
      </w:r>
      <w:r w:rsidR="000B214E">
        <w:rPr>
          <w:rFonts w:asciiTheme="minorHAnsi" w:hAnsiTheme="minorHAnsi" w:cstheme="minorHAnsi"/>
        </w:rPr>
        <w:t xml:space="preserve"> olarak bize düşen</w:t>
      </w:r>
      <w:r>
        <w:rPr>
          <w:rFonts w:asciiTheme="minorHAnsi" w:hAnsiTheme="minorHAnsi" w:cstheme="minorHAnsi"/>
        </w:rPr>
        <w:t>,</w:t>
      </w:r>
      <w:r w:rsidR="000B214E">
        <w:rPr>
          <w:rFonts w:asciiTheme="minorHAnsi" w:hAnsiTheme="minorHAnsi" w:cstheme="minorHAnsi"/>
        </w:rPr>
        <w:t xml:space="preserve"> Sayın Cumhurbaşkanımızın</w:t>
      </w:r>
      <w:r w:rsidR="00CD3262">
        <w:rPr>
          <w:rFonts w:asciiTheme="minorHAnsi" w:hAnsiTheme="minorHAnsi" w:cstheme="minorHAnsi"/>
        </w:rPr>
        <w:t xml:space="preserve"> gösterdiği hedef doğrultusunda durmadan çalışmaktır. </w:t>
      </w:r>
      <w:r w:rsidR="007B4F08">
        <w:rPr>
          <w:rFonts w:asciiTheme="minorHAnsi" w:hAnsiTheme="minorHAnsi" w:cstheme="minorHAnsi"/>
        </w:rPr>
        <w:t>Türk özel sektörünün</w:t>
      </w:r>
      <w:r w:rsidR="00692864">
        <w:rPr>
          <w:rFonts w:asciiTheme="minorHAnsi" w:hAnsiTheme="minorHAnsi" w:cstheme="minorHAnsi"/>
        </w:rPr>
        <w:t>, üyelerimizin</w:t>
      </w:r>
      <w:r w:rsidR="007B4F08">
        <w:rPr>
          <w:rFonts w:asciiTheme="minorHAnsi" w:hAnsiTheme="minorHAnsi" w:cstheme="minorHAnsi"/>
        </w:rPr>
        <w:t xml:space="preserve"> 2018’de de </w:t>
      </w:r>
      <w:r>
        <w:rPr>
          <w:rFonts w:asciiTheme="minorHAnsi" w:hAnsiTheme="minorHAnsi" w:cstheme="minorHAnsi"/>
        </w:rPr>
        <w:t xml:space="preserve">istihdam konusunda </w:t>
      </w:r>
      <w:r w:rsidR="007B4F08">
        <w:rPr>
          <w:rFonts w:asciiTheme="minorHAnsi" w:hAnsiTheme="minorHAnsi" w:cstheme="minorHAnsi"/>
        </w:rPr>
        <w:t>üzerine düşeni yapacağına yürekten inanıyorum.</w:t>
      </w:r>
    </w:p>
    <w:p w:rsidR="00692864" w:rsidRDefault="00692864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CD3262" w:rsidRDefault="00CD3262" w:rsidP="00CD3262">
      <w:pPr>
        <w:spacing w:line="276" w:lineRule="auto"/>
        <w:jc w:val="both"/>
        <w:rPr>
          <w:rFonts w:asciiTheme="minorHAnsi" w:hAnsiTheme="minorHAnsi" w:cstheme="minorHAnsi"/>
        </w:rPr>
      </w:pPr>
      <w:r w:rsidRPr="00CD3262">
        <w:rPr>
          <w:rFonts w:asciiTheme="minorHAnsi" w:hAnsiTheme="minorHAnsi" w:cstheme="minorHAnsi"/>
        </w:rPr>
        <w:t xml:space="preserve">TOBB </w:t>
      </w:r>
      <w:r w:rsidR="00692864">
        <w:rPr>
          <w:rFonts w:asciiTheme="minorHAnsi" w:hAnsiTheme="minorHAnsi" w:cstheme="minorHAnsi"/>
        </w:rPr>
        <w:t xml:space="preserve">ve Oda-Borsa camiası </w:t>
      </w:r>
      <w:r w:rsidRPr="00CD3262">
        <w:rPr>
          <w:rFonts w:asciiTheme="minorHAnsi" w:hAnsiTheme="minorHAnsi" w:cstheme="minorHAnsi"/>
        </w:rPr>
        <w:t xml:space="preserve">olarak </w:t>
      </w:r>
      <w:r w:rsidR="007B4F08">
        <w:rPr>
          <w:rFonts w:asciiTheme="minorHAnsi" w:hAnsiTheme="minorHAnsi" w:cstheme="minorHAnsi"/>
        </w:rPr>
        <w:t xml:space="preserve">İstihdam </w:t>
      </w:r>
      <w:proofErr w:type="spellStart"/>
      <w:r w:rsidR="007B4F08">
        <w:rPr>
          <w:rFonts w:asciiTheme="minorHAnsi" w:hAnsiTheme="minorHAnsi" w:cstheme="minorHAnsi"/>
        </w:rPr>
        <w:t>S</w:t>
      </w:r>
      <w:r w:rsidRPr="00CD3262">
        <w:rPr>
          <w:rFonts w:asciiTheme="minorHAnsi" w:hAnsiTheme="minorHAnsi" w:cstheme="minorHAnsi"/>
        </w:rPr>
        <w:t>eferberliği</w:t>
      </w:r>
      <w:r w:rsidR="007B4F08">
        <w:rPr>
          <w:rFonts w:asciiTheme="minorHAnsi" w:hAnsiTheme="minorHAnsi" w:cstheme="minorHAnsi"/>
        </w:rPr>
        <w:t>’</w:t>
      </w:r>
      <w:r w:rsidRPr="00CD3262">
        <w:rPr>
          <w:rFonts w:asciiTheme="minorHAnsi" w:hAnsiTheme="minorHAnsi" w:cstheme="minorHAnsi"/>
        </w:rPr>
        <w:t>nde</w:t>
      </w:r>
      <w:proofErr w:type="spellEnd"/>
      <w:r w:rsidRPr="00CD3262">
        <w:rPr>
          <w:rFonts w:asciiTheme="minorHAnsi" w:hAnsiTheme="minorHAnsi" w:cstheme="minorHAnsi"/>
        </w:rPr>
        <w:t xml:space="preserve"> olduğu gibi,</w:t>
      </w:r>
      <w:r w:rsidR="007B4F08">
        <w:rPr>
          <w:rFonts w:asciiTheme="minorHAnsi" w:hAnsiTheme="minorHAnsi" w:cstheme="minorHAnsi"/>
        </w:rPr>
        <w:t xml:space="preserve"> </w:t>
      </w:r>
      <w:proofErr w:type="spellStart"/>
      <w:r w:rsidR="007B4F08" w:rsidRPr="00CD3262">
        <w:rPr>
          <w:rFonts w:asciiTheme="minorHAnsi" w:hAnsiTheme="minorHAnsi" w:cstheme="minorHAnsi"/>
        </w:rPr>
        <w:t>YOİKK</w:t>
      </w:r>
      <w:r w:rsidR="007B4F08">
        <w:rPr>
          <w:rFonts w:asciiTheme="minorHAnsi" w:hAnsiTheme="minorHAnsi" w:cstheme="minorHAnsi"/>
        </w:rPr>
        <w:t>’te</w:t>
      </w:r>
      <w:proofErr w:type="spellEnd"/>
      <w:r w:rsidR="007B4F08">
        <w:rPr>
          <w:rFonts w:asciiTheme="minorHAnsi" w:hAnsiTheme="minorHAnsi" w:cstheme="minorHAnsi"/>
        </w:rPr>
        <w:t xml:space="preserve"> olduğu gibi,</w:t>
      </w:r>
      <w:r w:rsidRPr="00CD3262">
        <w:rPr>
          <w:rFonts w:asciiTheme="minorHAnsi" w:hAnsiTheme="minorHAnsi" w:cstheme="minorHAnsi"/>
        </w:rPr>
        <w:t xml:space="preserve"> </w:t>
      </w:r>
      <w:r w:rsidR="007B4F08">
        <w:rPr>
          <w:rFonts w:asciiTheme="minorHAnsi" w:hAnsiTheme="minorHAnsi" w:cstheme="minorHAnsi"/>
        </w:rPr>
        <w:t xml:space="preserve">TOBB </w:t>
      </w:r>
      <w:r w:rsidRPr="00CD3262">
        <w:rPr>
          <w:rFonts w:asciiTheme="minorHAnsi" w:hAnsiTheme="minorHAnsi" w:cstheme="minorHAnsi"/>
        </w:rPr>
        <w:t>Nefes Kredisi’nde olduğu gibi,</w:t>
      </w:r>
      <w:r w:rsidR="007B4F08">
        <w:rPr>
          <w:rFonts w:asciiTheme="minorHAnsi" w:hAnsiTheme="minorHAnsi" w:cstheme="minorHAnsi"/>
        </w:rPr>
        <w:t xml:space="preserve"> KGF kefaletinde olduğu gibi,</w:t>
      </w:r>
      <w:r w:rsidRPr="00CD3262">
        <w:rPr>
          <w:rFonts w:asciiTheme="minorHAnsi" w:hAnsiTheme="minorHAnsi" w:cstheme="minorHAnsi"/>
        </w:rPr>
        <w:t xml:space="preserve"> Türkiye’nin </w:t>
      </w:r>
      <w:proofErr w:type="spellStart"/>
      <w:r w:rsidRPr="00CD3262">
        <w:rPr>
          <w:rFonts w:asciiTheme="minorHAnsi" w:hAnsiTheme="minorHAnsi" w:cstheme="minorHAnsi"/>
        </w:rPr>
        <w:t>Otomobili’nde</w:t>
      </w:r>
      <w:proofErr w:type="spellEnd"/>
      <w:r w:rsidRPr="00CD3262">
        <w:rPr>
          <w:rFonts w:asciiTheme="minorHAnsi" w:hAnsiTheme="minorHAnsi" w:cstheme="minorHAnsi"/>
        </w:rPr>
        <w:t xml:space="preserve"> olduğu gibi devletimizin bize verdiği her görevde Türk özel sektörü adına çalışmaya devam edeceğiz.</w:t>
      </w:r>
    </w:p>
    <w:p w:rsidR="00FC3AAF" w:rsidRDefault="00FC3AAF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FC3AAF" w:rsidRDefault="00FC3AAF" w:rsidP="00CD326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C3AAF">
        <w:rPr>
          <w:rFonts w:asciiTheme="minorHAnsi" w:hAnsiTheme="minorHAnsi" w:cstheme="minorHAnsi"/>
          <w:b/>
        </w:rPr>
        <w:t>Geriye Dönük İstihdam Teşviklerinden Yararlanmayı Unutmayın</w:t>
      </w:r>
    </w:p>
    <w:p w:rsidR="00FC3AAF" w:rsidRDefault="00FC3AAF" w:rsidP="00CD32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B5717" w:rsidRDefault="003B5717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Burada hem bir öz eleştiri hem de bir uyarı yapmak istiyorum. İş dünyası olarak zaman zaman teşviklerin yetersizliğinden </w:t>
      </w:r>
      <w:proofErr w:type="gramStart"/>
      <w:r>
        <w:rPr>
          <w:rFonts w:asciiTheme="minorHAnsi" w:hAnsiTheme="minorHAnsi" w:cstheme="minorHAnsi"/>
        </w:rPr>
        <w:t>şikayet</w:t>
      </w:r>
      <w:proofErr w:type="gramEnd"/>
      <w:r>
        <w:rPr>
          <w:rFonts w:asciiTheme="minorHAnsi" w:hAnsiTheme="minorHAnsi" w:cstheme="minorHAnsi"/>
        </w:rPr>
        <w:t xml:space="preserve"> ediyoruz. Ancak gördük ki,</w:t>
      </w:r>
      <w:r w:rsidR="00A85F19">
        <w:rPr>
          <w:rFonts w:asciiTheme="minorHAnsi" w:hAnsiTheme="minorHAnsi" w:cstheme="minorHAnsi"/>
        </w:rPr>
        <w:t xml:space="preserve"> geçmişten bu yana iş dünyası</w:t>
      </w:r>
      <w:r>
        <w:rPr>
          <w:rFonts w:asciiTheme="minorHAnsi" w:hAnsiTheme="minorHAnsi" w:cstheme="minorHAnsi"/>
        </w:rPr>
        <w:t xml:space="preserve"> birçok istihdam teş</w:t>
      </w:r>
      <w:r w:rsidR="00A85F19">
        <w:rPr>
          <w:rFonts w:asciiTheme="minorHAnsi" w:hAnsiTheme="minorHAnsi" w:cstheme="minorHAnsi"/>
        </w:rPr>
        <w:t>vikinden yararlanmamış</w:t>
      </w:r>
      <w:r>
        <w:rPr>
          <w:rFonts w:asciiTheme="minorHAnsi" w:hAnsiTheme="minorHAnsi" w:cstheme="minorHAnsi"/>
        </w:rPr>
        <w:t>. Türkiye’nin en kurumsal şirketleri bile istihdam teşviklerinden yararlanmamış. Sonunda şirketlerimiz bu işin farkına vardı. Ancak devlet de bu işin farkına vardı ve torba kanunda bir düzenleme yaptı</w:t>
      </w:r>
      <w:r w:rsidR="00A85F19">
        <w:rPr>
          <w:rFonts w:asciiTheme="minorHAnsi" w:hAnsiTheme="minorHAnsi" w:cstheme="minorHAnsi"/>
        </w:rPr>
        <w:t xml:space="preserve"> ve bir sınırlama getirdi</w:t>
      </w:r>
      <w:r>
        <w:rPr>
          <w:rFonts w:asciiTheme="minorHAnsi" w:hAnsiTheme="minorHAnsi" w:cstheme="minorHAnsi"/>
        </w:rPr>
        <w:t>.</w:t>
      </w:r>
    </w:p>
    <w:p w:rsidR="003B5717" w:rsidRDefault="003B5717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506EB7" w:rsidRDefault="003B5717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Torba </w:t>
      </w:r>
      <w:r w:rsidR="00506EB7">
        <w:rPr>
          <w:rFonts w:asciiTheme="minorHAnsi" w:hAnsiTheme="minorHAnsi" w:cstheme="minorHAnsi"/>
        </w:rPr>
        <w:t>Kanunun yürürlüğe girdiği 1 Nisan tarihinden önceki dönemde</w:t>
      </w:r>
      <w:r w:rsidR="00FC3AAF" w:rsidRPr="00FC3AAF">
        <w:rPr>
          <w:rFonts w:asciiTheme="minorHAnsi" w:hAnsiTheme="minorHAnsi" w:cstheme="minorHAnsi"/>
        </w:rPr>
        <w:t xml:space="preserve"> </w:t>
      </w:r>
      <w:r w:rsidR="00506EB7">
        <w:rPr>
          <w:rFonts w:asciiTheme="minorHAnsi" w:hAnsiTheme="minorHAnsi" w:cstheme="minorHAnsi"/>
        </w:rPr>
        <w:t>t</w:t>
      </w:r>
      <w:r w:rsidR="00FC3AAF" w:rsidRPr="00FC3AAF">
        <w:rPr>
          <w:rFonts w:asciiTheme="minorHAnsi" w:hAnsiTheme="minorHAnsi" w:cstheme="minorHAnsi"/>
        </w:rPr>
        <w:t xml:space="preserve">üm şartları taşıdığı halde </w:t>
      </w:r>
      <w:hyperlink r:id="rId5" w:history="1">
        <w:r w:rsidR="00FC3AAF" w:rsidRPr="00FC3AAF">
          <w:rPr>
            <w:rFonts w:asciiTheme="minorHAnsi" w:hAnsiTheme="minorHAnsi" w:cstheme="minorHAnsi"/>
          </w:rPr>
          <w:t>5510 sayılı</w:t>
        </w:r>
      </w:hyperlink>
      <w:r w:rsidR="00FC3AAF" w:rsidRPr="00FC3AAF">
        <w:rPr>
          <w:rFonts w:asciiTheme="minorHAnsi" w:hAnsiTheme="minorHAnsi" w:cstheme="minorHAnsi"/>
        </w:rPr>
        <w:t xml:space="preserve">, </w:t>
      </w:r>
      <w:hyperlink r:id="rId6" w:history="1">
        <w:r w:rsidR="00FC3AAF" w:rsidRPr="00FC3AAF">
          <w:rPr>
            <w:rFonts w:asciiTheme="minorHAnsi" w:hAnsiTheme="minorHAnsi" w:cstheme="minorHAnsi"/>
          </w:rPr>
          <w:t>4447 sayılı</w:t>
        </w:r>
      </w:hyperlink>
      <w:r w:rsidR="00FC3AAF" w:rsidRPr="00FC3AAF">
        <w:rPr>
          <w:rFonts w:asciiTheme="minorHAnsi" w:hAnsiTheme="minorHAnsi" w:cstheme="minorHAnsi"/>
        </w:rPr>
        <w:t xml:space="preserve">, </w:t>
      </w:r>
      <w:hyperlink r:id="rId7" w:history="1">
        <w:r w:rsidR="00FC3AAF" w:rsidRPr="00FC3AAF">
          <w:rPr>
            <w:rFonts w:asciiTheme="minorHAnsi" w:hAnsiTheme="minorHAnsi" w:cstheme="minorHAnsi"/>
          </w:rPr>
          <w:t>6111 sayılı kanun</w:t>
        </w:r>
      </w:hyperlink>
      <w:r w:rsidR="00FC3AAF" w:rsidRPr="00FC3AAF">
        <w:rPr>
          <w:rFonts w:asciiTheme="minorHAnsi" w:hAnsiTheme="minorHAnsi" w:cstheme="minorHAnsi"/>
        </w:rPr>
        <w:t xml:space="preserve"> veya diğer kanunlarla sağlanan </w:t>
      </w:r>
      <w:r>
        <w:rPr>
          <w:rFonts w:asciiTheme="minorHAnsi" w:hAnsiTheme="minorHAnsi" w:cstheme="minorHAnsi"/>
        </w:rPr>
        <w:t xml:space="preserve">istihdam </w:t>
      </w:r>
      <w:r w:rsidR="00FC3AAF" w:rsidRPr="00FC3AAF">
        <w:rPr>
          <w:rFonts w:asciiTheme="minorHAnsi" w:hAnsiTheme="minorHAnsi" w:cstheme="minorHAnsi"/>
        </w:rPr>
        <w:t>prim teşviki, destek ve indiriml</w:t>
      </w:r>
      <w:r w:rsidR="00506EB7">
        <w:rPr>
          <w:rFonts w:asciiTheme="minorHAnsi" w:hAnsiTheme="minorHAnsi" w:cstheme="minorHAnsi"/>
        </w:rPr>
        <w:t>erinden yararlanmamış üyelerimizin en geç 31 Mayıs’a kadar</w:t>
      </w:r>
      <w:r w:rsidR="00FC3AAF" w:rsidRPr="00FC3AAF">
        <w:rPr>
          <w:rFonts w:asciiTheme="minorHAnsi" w:hAnsiTheme="minorHAnsi" w:cstheme="minorHAnsi"/>
        </w:rPr>
        <w:t xml:space="preserve"> Sosyal Güvenlik Kurumu</w:t>
      </w:r>
      <w:r w:rsidR="00506EB7">
        <w:rPr>
          <w:rFonts w:asciiTheme="minorHAnsi" w:hAnsiTheme="minorHAnsi" w:cstheme="minorHAnsi"/>
        </w:rPr>
        <w:t xml:space="preserve">’na </w:t>
      </w:r>
      <w:r w:rsidR="00CD1855">
        <w:rPr>
          <w:rFonts w:asciiTheme="minorHAnsi" w:hAnsiTheme="minorHAnsi" w:cstheme="minorHAnsi"/>
        </w:rPr>
        <w:t xml:space="preserve">yazılı olarak </w:t>
      </w:r>
      <w:r w:rsidR="00506EB7">
        <w:rPr>
          <w:rFonts w:asciiTheme="minorHAnsi" w:hAnsiTheme="minorHAnsi" w:cstheme="minorHAnsi"/>
        </w:rPr>
        <w:t>başvurması gerekiyor.</w:t>
      </w:r>
    </w:p>
    <w:p w:rsidR="00506EB7" w:rsidRDefault="00506EB7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FC3AAF" w:rsidRDefault="003B5717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 başvuruyla;</w:t>
      </w:r>
      <w:r w:rsidR="00506EB7">
        <w:rPr>
          <w:rFonts w:asciiTheme="minorHAnsi" w:hAnsiTheme="minorHAnsi" w:cstheme="minorHAnsi"/>
        </w:rPr>
        <w:t xml:space="preserve"> üyelerimiz</w:t>
      </w:r>
      <w:r w:rsidR="00FC3AAF" w:rsidRPr="00FC3AAF">
        <w:rPr>
          <w:rFonts w:asciiTheme="minorHAnsi" w:hAnsiTheme="minorHAnsi" w:cstheme="minorHAnsi"/>
        </w:rPr>
        <w:t>,</w:t>
      </w:r>
      <w:r w:rsidR="00506EB7">
        <w:rPr>
          <w:rFonts w:asciiTheme="minorHAnsi" w:hAnsiTheme="minorHAnsi" w:cstheme="minorHAnsi"/>
        </w:rPr>
        <w:t xml:space="preserve"> geçmiş dönemde yararlanmadıkları</w:t>
      </w:r>
      <w:r w:rsidR="00FC3AAF" w:rsidRPr="00FC3A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istihdam </w:t>
      </w:r>
      <w:r w:rsidR="00FC3AAF" w:rsidRPr="00FC3AAF">
        <w:rPr>
          <w:rFonts w:asciiTheme="minorHAnsi" w:hAnsiTheme="minorHAnsi" w:cstheme="minorHAnsi"/>
        </w:rPr>
        <w:t xml:space="preserve">prim teşviki, destek ve </w:t>
      </w:r>
      <w:r w:rsidR="00506EB7">
        <w:rPr>
          <w:rFonts w:asciiTheme="minorHAnsi" w:hAnsiTheme="minorHAnsi" w:cstheme="minorHAnsi"/>
        </w:rPr>
        <w:t>indirimlerinden yararlanabilecek</w:t>
      </w:r>
      <w:r w:rsidR="00FC3AAF" w:rsidRPr="00FC3AAF">
        <w:rPr>
          <w:rFonts w:asciiTheme="minorHAnsi" w:hAnsiTheme="minorHAnsi" w:cstheme="minorHAnsi"/>
        </w:rPr>
        <w:t>.</w:t>
      </w:r>
    </w:p>
    <w:p w:rsidR="00ED5325" w:rsidRDefault="00ED5325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ED5325" w:rsidRDefault="00ED5325" w:rsidP="00CD326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Normalde geriye dönük istihdam teşviklerinden yararlanmak için başvuru süresi 1 aydı. Üyelerimizin mağdur olmaması için harekete geçtik. Sağ olsun Çalışma ve Sosyal Güvenlik Bakanımız ve Maliye Bakanımız bizi kırmadı ve 2 aylık bir süre tanınmış oldu.</w:t>
      </w:r>
    </w:p>
    <w:p w:rsidR="00CD1855" w:rsidRDefault="00CD1855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0B214E" w:rsidRDefault="00CD1855" w:rsidP="00CD3262">
      <w:pPr>
        <w:spacing w:line="276" w:lineRule="auto"/>
        <w:jc w:val="both"/>
        <w:rPr>
          <w:rFonts w:asciiTheme="minorHAnsi" w:hAnsiTheme="minorHAnsi" w:cstheme="minorHAnsi"/>
        </w:rPr>
      </w:pPr>
      <w:r w:rsidRPr="00CD185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Haziran’dan </w:t>
      </w:r>
      <w:r w:rsidRPr="00CD1855">
        <w:rPr>
          <w:rFonts w:asciiTheme="minorHAnsi" w:hAnsiTheme="minorHAnsi" w:cstheme="minorHAnsi"/>
        </w:rPr>
        <w:t xml:space="preserve">sonra </w:t>
      </w:r>
      <w:r>
        <w:rPr>
          <w:rFonts w:asciiTheme="minorHAnsi" w:hAnsiTheme="minorHAnsi" w:cstheme="minorHAnsi"/>
        </w:rPr>
        <w:t>gerekli tüm koşulları</w:t>
      </w:r>
      <w:r w:rsidRPr="00CD1855">
        <w:rPr>
          <w:rFonts w:asciiTheme="minorHAnsi" w:hAnsiTheme="minorHAnsi" w:cstheme="minorHAnsi"/>
        </w:rPr>
        <w:t xml:space="preserve"> sağla</w:t>
      </w:r>
      <w:r>
        <w:rPr>
          <w:rFonts w:asciiTheme="minorHAnsi" w:hAnsiTheme="minorHAnsi" w:cstheme="minorHAnsi"/>
        </w:rPr>
        <w:t>yan üyelerimiz; istihdam teşviklerinden</w:t>
      </w:r>
      <w:r w:rsidRPr="00CD1855">
        <w:rPr>
          <w:rFonts w:asciiTheme="minorHAnsi" w:hAnsiTheme="minorHAnsi" w:cstheme="minorHAnsi"/>
        </w:rPr>
        <w:t xml:space="preserve"> yararlanılmayan </w:t>
      </w:r>
      <w:r>
        <w:rPr>
          <w:rFonts w:asciiTheme="minorHAnsi" w:hAnsiTheme="minorHAnsi" w:cstheme="minorHAnsi"/>
        </w:rPr>
        <w:t>dönemi takip eden 6</w:t>
      </w:r>
      <w:r w:rsidRPr="00CD1855">
        <w:rPr>
          <w:rFonts w:asciiTheme="minorHAnsi" w:hAnsiTheme="minorHAnsi" w:cstheme="minorHAnsi"/>
        </w:rPr>
        <w:t xml:space="preserve"> ay içerisinde Sosyal Güvenlik Kurumu</w:t>
      </w:r>
      <w:r>
        <w:rPr>
          <w:rFonts w:asciiTheme="minorHAnsi" w:hAnsiTheme="minorHAnsi" w:cstheme="minorHAnsi"/>
        </w:rPr>
        <w:t>’</w:t>
      </w:r>
      <w:r w:rsidRPr="00CD1855">
        <w:rPr>
          <w:rFonts w:asciiTheme="minorHAnsi" w:hAnsiTheme="minorHAnsi" w:cstheme="minorHAnsi"/>
        </w:rPr>
        <w:t>na müracaat e</w:t>
      </w:r>
      <w:r>
        <w:rPr>
          <w:rFonts w:asciiTheme="minorHAnsi" w:hAnsiTheme="minorHAnsi" w:cstheme="minorHAnsi"/>
        </w:rPr>
        <w:t>t</w:t>
      </w:r>
      <w:r w:rsidRPr="00CD1855">
        <w:rPr>
          <w:rFonts w:asciiTheme="minorHAnsi" w:hAnsiTheme="minorHAnsi" w:cstheme="minorHAnsi"/>
        </w:rPr>
        <w:t>mesi şartlarıyla, başvuru tarihin</w:t>
      </w:r>
      <w:r>
        <w:rPr>
          <w:rFonts w:asciiTheme="minorHAnsi" w:hAnsiTheme="minorHAnsi" w:cstheme="minorHAnsi"/>
        </w:rPr>
        <w:t>den geriye yönelik en fazla 6</w:t>
      </w:r>
      <w:r w:rsidRPr="00CD1855">
        <w:rPr>
          <w:rFonts w:asciiTheme="minorHAnsi" w:hAnsiTheme="minorHAnsi" w:cstheme="minorHAnsi"/>
        </w:rPr>
        <w:t xml:space="preserve"> aya ilişkin olmak üzere, yararlanılmamış olan </w:t>
      </w:r>
      <w:r>
        <w:rPr>
          <w:rFonts w:asciiTheme="minorHAnsi" w:hAnsiTheme="minorHAnsi" w:cstheme="minorHAnsi"/>
        </w:rPr>
        <w:t xml:space="preserve">istihdam </w:t>
      </w:r>
      <w:r w:rsidRPr="00CD1855">
        <w:rPr>
          <w:rFonts w:asciiTheme="minorHAnsi" w:hAnsiTheme="minorHAnsi" w:cstheme="minorHAnsi"/>
        </w:rPr>
        <w:t xml:space="preserve">prim teşviki, destek ve </w:t>
      </w:r>
      <w:r>
        <w:rPr>
          <w:rFonts w:asciiTheme="minorHAnsi" w:hAnsiTheme="minorHAnsi" w:cstheme="minorHAnsi"/>
        </w:rPr>
        <w:t>indirimlerinden yararlanabilecek</w:t>
      </w:r>
      <w:r w:rsidRPr="00CD1855">
        <w:rPr>
          <w:rFonts w:asciiTheme="minorHAnsi" w:hAnsiTheme="minorHAnsi" w:cstheme="minorHAnsi"/>
        </w:rPr>
        <w:t>.</w:t>
      </w:r>
    </w:p>
    <w:p w:rsidR="000B214E" w:rsidRDefault="000B214E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p w:rsidR="003F33D1" w:rsidRDefault="003F33D1" w:rsidP="000B214E">
      <w:pPr>
        <w:rPr>
          <w:rFonts w:asciiTheme="minorHAnsi" w:hAnsiTheme="minorHAnsi" w:cstheme="minorHAnsi"/>
          <w:b/>
        </w:rPr>
      </w:pPr>
    </w:p>
    <w:p w:rsidR="003F33D1" w:rsidRDefault="003F33D1" w:rsidP="000B214E">
      <w:pPr>
        <w:rPr>
          <w:rFonts w:asciiTheme="minorHAnsi" w:hAnsiTheme="minorHAnsi" w:cstheme="minorHAnsi"/>
          <w:b/>
        </w:rPr>
      </w:pPr>
    </w:p>
    <w:p w:rsidR="00A85F19" w:rsidRDefault="00A85F19" w:rsidP="000B214E">
      <w:pPr>
        <w:rPr>
          <w:rFonts w:asciiTheme="minorHAnsi" w:hAnsiTheme="minorHAnsi" w:cstheme="minorHAnsi"/>
          <w:b/>
        </w:rPr>
      </w:pPr>
    </w:p>
    <w:p w:rsidR="000B214E" w:rsidRPr="00FC3AAF" w:rsidRDefault="000B214E" w:rsidP="00CD326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0B214E" w:rsidRPr="00FC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960"/>
    <w:multiLevelType w:val="hybridMultilevel"/>
    <w:tmpl w:val="B710562C"/>
    <w:lvl w:ilvl="0" w:tplc="3DEE24FC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F65114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0ACDCF0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16B57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57C96B8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AAA672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8A978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869BB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6E7CC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72206F"/>
    <w:multiLevelType w:val="hybridMultilevel"/>
    <w:tmpl w:val="18FA753C"/>
    <w:lvl w:ilvl="0" w:tplc="1FA2FF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D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696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CFC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2D1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4E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A7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6CA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4AA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1D5226"/>
    <w:multiLevelType w:val="hybridMultilevel"/>
    <w:tmpl w:val="70B8C672"/>
    <w:lvl w:ilvl="0" w:tplc="99FCFD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A99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6E8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4DF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D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6F8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E80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C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AD0721"/>
    <w:multiLevelType w:val="hybridMultilevel"/>
    <w:tmpl w:val="501CC454"/>
    <w:lvl w:ilvl="0" w:tplc="7924E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707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C8F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0EE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96B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AFA0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A8D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82D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266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A9E46D3"/>
    <w:multiLevelType w:val="hybridMultilevel"/>
    <w:tmpl w:val="9542776A"/>
    <w:lvl w:ilvl="0" w:tplc="840C3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2A1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EC2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724C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8A6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B8D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92E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D45E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309F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44B94"/>
    <w:multiLevelType w:val="hybridMultilevel"/>
    <w:tmpl w:val="860047DE"/>
    <w:lvl w:ilvl="0" w:tplc="84286BA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D3888E0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24D42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1C6C5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A2DCA6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4F8DB02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4EAE7B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5E842C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1E190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75EA58C8"/>
    <w:multiLevelType w:val="hybridMultilevel"/>
    <w:tmpl w:val="51AA38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A0C3B"/>
    <w:multiLevelType w:val="hybridMultilevel"/>
    <w:tmpl w:val="E364FB52"/>
    <w:lvl w:ilvl="0" w:tplc="2D626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6C3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BEC3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625A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86A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A84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982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90D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5AAF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3"/>
    <w:rsid w:val="000B214E"/>
    <w:rsid w:val="00151A76"/>
    <w:rsid w:val="002C013A"/>
    <w:rsid w:val="002D7F83"/>
    <w:rsid w:val="00351FEB"/>
    <w:rsid w:val="003B5717"/>
    <w:rsid w:val="003F33D1"/>
    <w:rsid w:val="00411756"/>
    <w:rsid w:val="0048212B"/>
    <w:rsid w:val="004A2CFE"/>
    <w:rsid w:val="00506EB7"/>
    <w:rsid w:val="00566E40"/>
    <w:rsid w:val="006843CE"/>
    <w:rsid w:val="006864CA"/>
    <w:rsid w:val="00692864"/>
    <w:rsid w:val="006D41DD"/>
    <w:rsid w:val="00770F56"/>
    <w:rsid w:val="007B4F08"/>
    <w:rsid w:val="007C783C"/>
    <w:rsid w:val="00812BD3"/>
    <w:rsid w:val="008408D6"/>
    <w:rsid w:val="008818B2"/>
    <w:rsid w:val="00904847"/>
    <w:rsid w:val="009268A3"/>
    <w:rsid w:val="0098437F"/>
    <w:rsid w:val="00A058F7"/>
    <w:rsid w:val="00A47ED1"/>
    <w:rsid w:val="00A85F19"/>
    <w:rsid w:val="00CD1855"/>
    <w:rsid w:val="00CD3262"/>
    <w:rsid w:val="00DD6C1E"/>
    <w:rsid w:val="00ED5325"/>
    <w:rsid w:val="00ED7BB2"/>
    <w:rsid w:val="00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A4E6"/>
  <w15:chartTrackingRefBased/>
  <w15:docId w15:val="{2762AED6-880E-4F1A-A25D-119A8AA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8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3AA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C3AAF"/>
    <w:rPr>
      <w:color w:val="0000FF"/>
      <w:u w:val="single"/>
    </w:rPr>
  </w:style>
  <w:style w:type="table" w:styleId="TabloKlavuzu">
    <w:name w:val="Table Grid"/>
    <w:basedOn w:val="NormalTablo"/>
    <w:uiPriority w:val="39"/>
    <w:rsid w:val="00ED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ED7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ED7BB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4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183">
          <w:marLeft w:val="146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736">
          <w:marLeft w:val="146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794">
          <w:marLeft w:val="146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7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omaliye.com/2011/02/25/bazi-alacaklarin-yeniden-6111-sayili-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omaliye.com/2000/09/08/issizlik-sigortasi-kanunu-4447-sayili-kanun/" TargetMode="External"/><Relationship Id="rId5" Type="http://schemas.openxmlformats.org/officeDocument/2006/relationships/hyperlink" Target="http://www.alomaliye.com/2006/06/16/sosyal-sigortalar-ve-genel-saglik-sigortasi-kanunu-5510-sayili-kanu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caglayan dundar</dc:creator>
  <cp:keywords/>
  <dc:description/>
  <cp:lastModifiedBy>Murat Aydın</cp:lastModifiedBy>
  <cp:revision>4</cp:revision>
  <dcterms:created xsi:type="dcterms:W3CDTF">2018-04-05T14:42:00Z</dcterms:created>
  <dcterms:modified xsi:type="dcterms:W3CDTF">2018-04-12T09:23:00Z</dcterms:modified>
</cp:coreProperties>
</file>